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2BB54" w14:textId="77777777" w:rsidR="002B79AA" w:rsidRPr="00067418" w:rsidRDefault="002B79AA" w:rsidP="000B55D4">
      <w:pPr>
        <w:jc w:val="both"/>
        <w:rPr>
          <w:rFonts w:asciiTheme="minorHAnsi" w:hAnsiTheme="minorHAnsi"/>
          <w:lang w:val="en-GB" w:eastAsia="en-GB"/>
        </w:rPr>
      </w:pPr>
    </w:p>
    <w:p w14:paraId="0AAC817A" w14:textId="77777777" w:rsidR="00D66A2D" w:rsidRPr="00067418" w:rsidRDefault="00D66A2D" w:rsidP="00D146F9">
      <w:pPr>
        <w:jc w:val="both"/>
        <w:rPr>
          <w:rFonts w:asciiTheme="minorHAnsi" w:hAnsiTheme="minorHAnsi"/>
          <w:color w:val="034EA2" w:themeColor="text2"/>
          <w:sz w:val="52"/>
          <w:szCs w:val="60"/>
          <w:lang w:val="en-GB"/>
        </w:rPr>
      </w:pPr>
    </w:p>
    <w:p w14:paraId="5A533BF7" w14:textId="59A0CCE5" w:rsidR="00C163DC" w:rsidRPr="00067418" w:rsidRDefault="00712A6D" w:rsidP="3EE6B365">
      <w:pPr>
        <w:jc w:val="both"/>
        <w:rPr>
          <w:rFonts w:asciiTheme="minorHAnsi" w:eastAsiaTheme="majorEastAsia" w:hAnsiTheme="minorHAnsi"/>
          <w:color w:val="515151"/>
          <w:sz w:val="36"/>
          <w:szCs w:val="36"/>
          <w:lang w:val="en-GB" w:eastAsia="en-GB"/>
        </w:rPr>
      </w:pPr>
      <w:r w:rsidRPr="3EE6B365">
        <w:rPr>
          <w:rFonts w:asciiTheme="minorHAnsi" w:hAnsiTheme="minorHAnsi"/>
          <w:color w:val="034EA2" w:themeColor="text2"/>
          <w:sz w:val="48"/>
          <w:szCs w:val="48"/>
          <w:lang w:val="en-GB"/>
        </w:rPr>
        <w:t>CALL FOR APPLICATION</w:t>
      </w:r>
      <w:r w:rsidR="00951568" w:rsidRPr="3EE6B365">
        <w:rPr>
          <w:rFonts w:asciiTheme="minorHAnsi" w:hAnsiTheme="minorHAnsi"/>
          <w:color w:val="034EA2" w:themeColor="text2"/>
          <w:sz w:val="48"/>
          <w:szCs w:val="48"/>
          <w:lang w:val="en-GB"/>
        </w:rPr>
        <w:t>S</w:t>
      </w:r>
      <w:r>
        <w:br/>
      </w:r>
      <w:r w:rsidR="00F31F57" w:rsidRPr="3EE6B365">
        <w:rPr>
          <w:rFonts w:asciiTheme="minorHAnsi" w:eastAsiaTheme="majorEastAsia" w:hAnsiTheme="minorHAnsi"/>
          <w:color w:val="515151"/>
          <w:sz w:val="36"/>
          <w:szCs w:val="36"/>
          <w:lang w:val="en-GB" w:eastAsia="en-GB"/>
        </w:rPr>
        <w:t xml:space="preserve">EIT CLIMATE-KIC HUB </w:t>
      </w:r>
      <w:r w:rsidR="004A6760">
        <w:rPr>
          <w:rFonts w:asciiTheme="minorHAnsi" w:eastAsiaTheme="majorEastAsia" w:hAnsiTheme="minorHAnsi"/>
          <w:color w:val="515151"/>
          <w:sz w:val="36"/>
          <w:szCs w:val="36"/>
          <w:lang w:val="en-GB" w:eastAsia="en-GB"/>
        </w:rPr>
        <w:t>MEMBER</w:t>
      </w:r>
      <w:r w:rsidR="00622AA0">
        <w:rPr>
          <w:rFonts w:asciiTheme="minorHAnsi" w:eastAsiaTheme="majorEastAsia" w:hAnsiTheme="minorHAnsi"/>
          <w:color w:val="515151"/>
          <w:sz w:val="36"/>
          <w:szCs w:val="36"/>
          <w:lang w:val="en-GB" w:eastAsia="en-GB"/>
        </w:rPr>
        <w:t xml:space="preserve"> </w:t>
      </w:r>
      <w:r w:rsidR="00F31F57" w:rsidRPr="3EE6B365">
        <w:rPr>
          <w:rFonts w:asciiTheme="minorHAnsi" w:eastAsiaTheme="majorEastAsia" w:hAnsiTheme="minorHAnsi"/>
          <w:color w:val="515151"/>
          <w:sz w:val="36"/>
          <w:szCs w:val="36"/>
          <w:lang w:val="en-GB" w:eastAsia="en-GB"/>
        </w:rPr>
        <w:t xml:space="preserve">IN </w:t>
      </w:r>
      <w:r w:rsidR="009A78B9">
        <w:rPr>
          <w:rFonts w:asciiTheme="minorHAnsi" w:eastAsiaTheme="majorEastAsia" w:hAnsiTheme="minorHAnsi"/>
          <w:color w:val="515151"/>
          <w:sz w:val="36"/>
          <w:szCs w:val="36"/>
          <w:lang w:val="en-GB" w:eastAsia="en-GB"/>
        </w:rPr>
        <w:t>ESTONIA</w:t>
      </w:r>
      <w:r w:rsidR="005B2DC1" w:rsidRPr="3EE6B365">
        <w:rPr>
          <w:rFonts w:asciiTheme="minorHAnsi" w:eastAsiaTheme="majorEastAsia" w:hAnsiTheme="minorHAnsi"/>
          <w:color w:val="515151"/>
          <w:sz w:val="36"/>
          <w:szCs w:val="36"/>
          <w:lang w:val="en-GB" w:eastAsia="en-GB"/>
        </w:rPr>
        <w:t xml:space="preserve"> </w:t>
      </w:r>
    </w:p>
    <w:p w14:paraId="74612D16" w14:textId="0C5F18C4" w:rsidR="00C163DC" w:rsidRPr="00067418" w:rsidRDefault="005B2DC1" w:rsidP="3EE6B365">
      <w:pPr>
        <w:jc w:val="both"/>
        <w:rPr>
          <w:rFonts w:asciiTheme="minorHAnsi" w:eastAsiaTheme="majorEastAsia" w:hAnsiTheme="minorHAnsi"/>
          <w:color w:val="515151"/>
          <w:sz w:val="36"/>
          <w:szCs w:val="36"/>
          <w:lang w:val="en-GB" w:eastAsia="en-GB"/>
        </w:rPr>
      </w:pPr>
      <w:r w:rsidRPr="3EE6B365">
        <w:rPr>
          <w:rFonts w:asciiTheme="minorHAnsi" w:eastAsiaTheme="majorEastAsia" w:hAnsiTheme="minorHAnsi"/>
          <w:color w:val="515151"/>
          <w:sz w:val="36"/>
          <w:szCs w:val="36"/>
          <w:lang w:val="en-GB" w:eastAsia="en-GB"/>
        </w:rPr>
        <w:t>UNDER THE EIT REGIONAL INNOVATION SCHEME</w:t>
      </w:r>
    </w:p>
    <w:p w14:paraId="395FBB5F" w14:textId="67FE162C" w:rsidR="003F305E" w:rsidRPr="00067418" w:rsidRDefault="003F305E" w:rsidP="00D146F9">
      <w:pPr>
        <w:pStyle w:val="Subtitle"/>
        <w:numPr>
          <w:ilvl w:val="0"/>
          <w:numId w:val="0"/>
        </w:numPr>
        <w:jc w:val="both"/>
        <w:rPr>
          <w:rFonts w:asciiTheme="minorHAnsi" w:hAnsiTheme="minorHAnsi"/>
          <w:lang w:val="en-GB"/>
        </w:rPr>
      </w:pPr>
      <w:bookmarkStart w:id="0" w:name="_Toc442041253"/>
    </w:p>
    <w:p w14:paraId="28A40B32" w14:textId="77777777" w:rsidR="003F305E" w:rsidRPr="00067418" w:rsidRDefault="003F305E" w:rsidP="00D146F9">
      <w:pPr>
        <w:pStyle w:val="Subtitle"/>
        <w:numPr>
          <w:ilvl w:val="0"/>
          <w:numId w:val="0"/>
        </w:numPr>
        <w:jc w:val="both"/>
        <w:rPr>
          <w:rFonts w:asciiTheme="minorHAnsi" w:hAnsiTheme="minorHAnsi"/>
          <w:lang w:val="en-GB"/>
        </w:rPr>
      </w:pPr>
      <w:r w:rsidRPr="00067418">
        <w:rPr>
          <w:rFonts w:asciiTheme="minorHAnsi" w:hAnsiTheme="minorHAnsi"/>
          <w:lang w:val="en-GB"/>
        </w:rPr>
        <w:t>Overview</w:t>
      </w:r>
    </w:p>
    <w:bookmarkEnd w:id="0"/>
    <w:p w14:paraId="433C72E3" w14:textId="0D19636E" w:rsidR="00826F8B" w:rsidRPr="00067418" w:rsidRDefault="00D66A2D" w:rsidP="467F383E">
      <w:pPr>
        <w:tabs>
          <w:tab w:val="left" w:pos="5103"/>
        </w:tabs>
        <w:jc w:val="both"/>
        <w:rPr>
          <w:rFonts w:asciiTheme="minorHAnsi" w:hAnsiTheme="minorHAnsi"/>
          <w:lang w:val="en-GB"/>
        </w:rPr>
      </w:pPr>
      <w:r w:rsidRPr="467F383E">
        <w:rPr>
          <w:rFonts w:asciiTheme="minorHAnsi" w:hAnsiTheme="minorHAnsi"/>
          <w:b/>
          <w:bCs/>
          <w:lang w:val="en-GB"/>
        </w:rPr>
        <w:t>Programme</w:t>
      </w:r>
      <w:r w:rsidR="6A4B007F" w:rsidRPr="467F383E">
        <w:rPr>
          <w:rFonts w:asciiTheme="minorHAnsi" w:hAnsiTheme="minorHAnsi"/>
          <w:b/>
          <w:bCs/>
          <w:lang w:val="en-GB"/>
        </w:rPr>
        <w:t xml:space="preserve"> </w:t>
      </w:r>
      <w:r w:rsidRPr="00067418">
        <w:rPr>
          <w:rFonts w:asciiTheme="minorHAnsi" w:hAnsiTheme="minorHAnsi"/>
          <w:b/>
          <w:lang w:val="en-GB"/>
        </w:rPr>
        <w:tab/>
      </w:r>
      <w:r w:rsidRPr="467F383E">
        <w:rPr>
          <w:rFonts w:asciiTheme="minorHAnsi" w:hAnsiTheme="minorHAnsi"/>
          <w:b/>
          <w:bCs/>
          <w:lang w:val="en-GB"/>
        </w:rPr>
        <w:t>Date Published</w:t>
      </w:r>
      <w:r w:rsidRPr="00067418">
        <w:rPr>
          <w:rFonts w:asciiTheme="minorHAnsi" w:hAnsiTheme="minorHAnsi"/>
          <w:lang w:val="en-GB"/>
        </w:rPr>
        <w:br/>
      </w:r>
      <w:r w:rsidR="005B2DC1" w:rsidRPr="467F383E">
        <w:rPr>
          <w:rFonts w:asciiTheme="minorHAnsi" w:hAnsiTheme="minorHAnsi"/>
          <w:lang w:val="en-GB"/>
        </w:rPr>
        <w:t>EIT Regional Innovation Scheme</w:t>
      </w:r>
      <w:r w:rsidR="050A3EBF" w:rsidRPr="467F383E">
        <w:rPr>
          <w:rFonts w:asciiTheme="minorHAnsi" w:hAnsiTheme="minorHAnsi"/>
          <w:lang w:val="en-GB"/>
        </w:rPr>
        <w:t xml:space="preserve"> </w:t>
      </w:r>
      <w:r w:rsidRPr="00067418">
        <w:rPr>
          <w:rFonts w:asciiTheme="minorHAnsi" w:hAnsiTheme="minorHAnsi"/>
          <w:lang w:val="en-GB"/>
        </w:rPr>
        <w:tab/>
      </w:r>
      <w:r w:rsidR="00421808">
        <w:rPr>
          <w:rFonts w:asciiTheme="minorHAnsi" w:hAnsiTheme="minorHAnsi"/>
          <w:lang w:val="en-GB"/>
        </w:rPr>
        <w:t>22</w:t>
      </w:r>
      <w:r w:rsidR="00FE2BEE">
        <w:rPr>
          <w:rFonts w:asciiTheme="minorHAnsi" w:hAnsiTheme="minorHAnsi"/>
          <w:lang w:val="en-GB"/>
        </w:rPr>
        <w:t>,</w:t>
      </w:r>
      <w:r w:rsidR="00DC6ABB" w:rsidRPr="467F383E">
        <w:rPr>
          <w:rFonts w:asciiTheme="minorHAnsi" w:hAnsiTheme="minorHAnsi"/>
          <w:lang w:val="en-GB"/>
        </w:rPr>
        <w:t xml:space="preserve"> </w:t>
      </w:r>
      <w:r w:rsidR="00622AA0">
        <w:rPr>
          <w:rFonts w:asciiTheme="minorHAnsi" w:hAnsiTheme="minorHAnsi"/>
          <w:lang w:val="en-GB"/>
        </w:rPr>
        <w:t>December</w:t>
      </w:r>
      <w:r w:rsidR="00DC6ABB" w:rsidRPr="467F383E">
        <w:rPr>
          <w:rFonts w:asciiTheme="minorHAnsi" w:hAnsiTheme="minorHAnsi"/>
          <w:lang w:val="en-GB"/>
        </w:rPr>
        <w:t xml:space="preserve"> 20</w:t>
      </w:r>
      <w:r w:rsidR="00622AA0">
        <w:rPr>
          <w:rFonts w:asciiTheme="minorHAnsi" w:hAnsiTheme="minorHAnsi"/>
          <w:lang w:val="en-GB"/>
        </w:rPr>
        <w:t>20</w:t>
      </w:r>
    </w:p>
    <w:p w14:paraId="5D608098" w14:textId="3B0CB521" w:rsidR="00D66A2D" w:rsidRPr="00067418" w:rsidRDefault="004C76BC" w:rsidP="3EE6B365">
      <w:pPr>
        <w:tabs>
          <w:tab w:val="left" w:pos="5103"/>
        </w:tabs>
        <w:jc w:val="both"/>
        <w:rPr>
          <w:rFonts w:asciiTheme="minorHAnsi" w:hAnsiTheme="minorHAnsi"/>
          <w:b/>
          <w:bCs/>
          <w:lang w:val="en-GB"/>
        </w:rPr>
      </w:pPr>
      <w:r w:rsidRPr="3EE6B365">
        <w:rPr>
          <w:rFonts w:asciiTheme="minorHAnsi" w:hAnsiTheme="minorHAnsi"/>
          <w:b/>
          <w:bCs/>
          <w:lang w:val="en-GB"/>
        </w:rPr>
        <w:t>Online Application Form</w:t>
      </w:r>
      <w:r w:rsidR="00D66A2D" w:rsidRPr="00067418">
        <w:rPr>
          <w:rFonts w:asciiTheme="minorHAnsi" w:hAnsiTheme="minorHAnsi"/>
          <w:b/>
          <w:lang w:val="en-GB"/>
        </w:rPr>
        <w:tab/>
      </w:r>
      <w:r w:rsidR="00D66A2D" w:rsidRPr="3EE6B365">
        <w:rPr>
          <w:rFonts w:asciiTheme="minorHAnsi" w:hAnsiTheme="minorHAnsi"/>
          <w:b/>
          <w:bCs/>
          <w:lang w:val="en-GB"/>
        </w:rPr>
        <w:t>Submission Deadline</w:t>
      </w:r>
      <w:r w:rsidR="00F77CFB" w:rsidRPr="00067418">
        <w:rPr>
          <w:rFonts w:asciiTheme="minorHAnsi" w:hAnsiTheme="minorHAnsi"/>
          <w:b/>
          <w:lang w:val="en-GB"/>
        </w:rPr>
        <w:br/>
      </w:r>
      <w:r w:rsidR="0088236A" w:rsidRPr="00067418">
        <w:rPr>
          <w:rFonts w:asciiTheme="minorHAnsi" w:hAnsiTheme="minorHAnsi"/>
          <w:lang w:val="en-GB"/>
        </w:rPr>
        <w:tab/>
      </w:r>
      <w:r w:rsidR="003F305E" w:rsidRPr="00EF311B">
        <w:rPr>
          <w:rFonts w:asciiTheme="minorHAnsi" w:hAnsiTheme="minorHAnsi"/>
          <w:szCs w:val="20"/>
          <w:lang w:val="en-GB"/>
        </w:rPr>
        <w:t>1</w:t>
      </w:r>
      <w:r w:rsidR="00421808">
        <w:rPr>
          <w:rFonts w:asciiTheme="minorHAnsi" w:hAnsiTheme="minorHAnsi"/>
          <w:szCs w:val="20"/>
          <w:lang w:val="en-GB"/>
        </w:rPr>
        <w:t>5</w:t>
      </w:r>
      <w:r w:rsidR="00031490">
        <w:rPr>
          <w:rFonts w:asciiTheme="minorHAnsi" w:hAnsiTheme="minorHAnsi"/>
          <w:szCs w:val="20"/>
          <w:lang w:val="en-GB"/>
        </w:rPr>
        <w:t>,</w:t>
      </w:r>
      <w:r w:rsidR="00421808">
        <w:rPr>
          <w:rFonts w:asciiTheme="minorHAnsi" w:hAnsiTheme="minorHAnsi"/>
          <w:szCs w:val="20"/>
          <w:lang w:val="en-GB"/>
        </w:rPr>
        <w:t xml:space="preserve"> January </w:t>
      </w:r>
      <w:r w:rsidR="001F4251">
        <w:rPr>
          <w:rFonts w:asciiTheme="minorHAnsi" w:hAnsiTheme="minorHAnsi"/>
          <w:szCs w:val="20"/>
          <w:lang w:val="en-GB"/>
        </w:rPr>
        <w:t xml:space="preserve">2021 </w:t>
      </w:r>
      <w:r w:rsidR="46C58261" w:rsidRPr="00FE2BEE">
        <w:rPr>
          <w:rFonts w:asciiTheme="minorHAnsi" w:hAnsiTheme="minorHAnsi"/>
          <w:szCs w:val="20"/>
          <w:lang w:val="en-GB"/>
        </w:rPr>
        <w:t>(</w:t>
      </w:r>
      <w:r w:rsidR="00EF311B" w:rsidRPr="00FE2BEE">
        <w:rPr>
          <w:szCs w:val="20"/>
          <w:lang w:val="en-GB"/>
        </w:rPr>
        <w:t>23:59 CET</w:t>
      </w:r>
      <w:r w:rsidR="4465E767" w:rsidRPr="00FE2BEE">
        <w:rPr>
          <w:rFonts w:asciiTheme="minorHAnsi" w:hAnsiTheme="minorHAnsi"/>
          <w:szCs w:val="20"/>
          <w:lang w:val="en-GB"/>
        </w:rPr>
        <w:t>)</w:t>
      </w:r>
      <w:r w:rsidR="005B2DC1" w:rsidRPr="3EE6B365">
        <w:rPr>
          <w:rFonts w:asciiTheme="minorHAnsi" w:hAnsiTheme="minorHAnsi"/>
          <w:lang w:val="en-GB"/>
        </w:rPr>
        <w:t xml:space="preserve"> via</w:t>
      </w:r>
      <w:r w:rsidR="00CD6158" w:rsidRPr="3EE6B365">
        <w:rPr>
          <w:rFonts w:asciiTheme="minorHAnsi" w:hAnsiTheme="minorHAnsi"/>
          <w:lang w:val="en-GB"/>
        </w:rPr>
        <w:t xml:space="preserve"> </w:t>
      </w:r>
      <w:hyperlink r:id="rId12" w:history="1">
        <w:r w:rsidR="00CD6158" w:rsidRPr="3EE6B365">
          <w:rPr>
            <w:rStyle w:val="Hyperlink"/>
            <w:rFonts w:asciiTheme="minorHAnsi" w:hAnsiTheme="minorHAnsi"/>
            <w:lang w:val="en-GB"/>
          </w:rPr>
          <w:t>Application Form</w:t>
        </w:r>
      </w:hyperlink>
    </w:p>
    <w:p w14:paraId="3CC898A0" w14:textId="5E0E26EA" w:rsidR="6CAA9A38" w:rsidRPr="00FE2BEE" w:rsidRDefault="1B8C4A7E" w:rsidP="6CAA9A38">
      <w:pPr>
        <w:jc w:val="both"/>
        <w:rPr>
          <w:b/>
          <w:bCs/>
          <w:lang w:val="pl-PL"/>
        </w:rPr>
      </w:pPr>
      <w:proofErr w:type="spellStart"/>
      <w:r w:rsidRPr="3EE6B365">
        <w:rPr>
          <w:b/>
          <w:bCs/>
          <w:lang w:val="pl-PL"/>
        </w:rPr>
        <w:t>Contact</w:t>
      </w:r>
      <w:proofErr w:type="spellEnd"/>
      <w:r w:rsidRPr="3EE6B365">
        <w:rPr>
          <w:b/>
          <w:bCs/>
          <w:lang w:val="pl-PL"/>
        </w:rPr>
        <w:t xml:space="preserve"> person</w:t>
      </w:r>
      <w:r>
        <w:br/>
      </w:r>
      <w:r w:rsidR="009A78B9">
        <w:rPr>
          <w:b/>
          <w:bCs/>
          <w:lang w:val="pl-PL"/>
        </w:rPr>
        <w:t>Erki Ani</w:t>
      </w:r>
      <w:r w:rsidR="00FE2BEE">
        <w:rPr>
          <w:b/>
          <w:bCs/>
          <w:lang w:val="pl-PL"/>
        </w:rPr>
        <w:br/>
      </w:r>
      <w:r w:rsidR="009A78B9" w:rsidRPr="000256B1">
        <w:rPr>
          <w:lang w:val="pl-PL"/>
        </w:rPr>
        <w:t>erki@cleantechforest.ee</w:t>
      </w:r>
    </w:p>
    <w:p w14:paraId="3D99CF41" w14:textId="77777777" w:rsidR="003722BD" w:rsidRPr="00F871C8" w:rsidRDefault="003722BD" w:rsidP="00D146F9">
      <w:pPr>
        <w:tabs>
          <w:tab w:val="left" w:pos="5103"/>
        </w:tabs>
        <w:jc w:val="both"/>
        <w:rPr>
          <w:rFonts w:asciiTheme="minorHAnsi" w:hAnsiTheme="minorHAnsi"/>
          <w:b/>
          <w:lang w:val="en-GB"/>
        </w:rPr>
      </w:pPr>
    </w:p>
    <w:p w14:paraId="051A9282" w14:textId="7810F527" w:rsidR="004C76BC" w:rsidRPr="00067418" w:rsidRDefault="004C76BC" w:rsidP="00D146F9">
      <w:pPr>
        <w:tabs>
          <w:tab w:val="left" w:pos="5103"/>
        </w:tabs>
        <w:jc w:val="both"/>
        <w:rPr>
          <w:rFonts w:asciiTheme="minorHAnsi" w:hAnsiTheme="minorHAnsi"/>
          <w:b/>
          <w:lang w:val="en-GB"/>
        </w:rPr>
      </w:pPr>
      <w:r w:rsidRPr="00067418">
        <w:rPr>
          <w:rFonts w:asciiTheme="minorHAnsi" w:hAnsiTheme="minorHAnsi"/>
          <w:b/>
          <w:lang w:val="en-GB"/>
        </w:rPr>
        <w:t>Short Description</w:t>
      </w:r>
    </w:p>
    <w:p w14:paraId="606EA9C5" w14:textId="109D6D9C" w:rsidR="005A7F9F" w:rsidRPr="00067418" w:rsidRDefault="6CAA9A38" w:rsidP="00EF311B">
      <w:pPr>
        <w:tabs>
          <w:tab w:val="left" w:pos="5103"/>
        </w:tabs>
        <w:spacing w:after="0"/>
        <w:jc w:val="both"/>
        <w:rPr>
          <w:b/>
          <w:bCs/>
          <w:lang w:val="en-GB"/>
        </w:rPr>
      </w:pPr>
      <w:r w:rsidRPr="3EE6B365">
        <w:rPr>
          <w:rFonts w:asciiTheme="minorHAnsi" w:hAnsiTheme="minorHAnsi"/>
          <w:lang w:val="en-GB"/>
        </w:rPr>
        <w:t>EIT Climate-KIC</w:t>
      </w:r>
      <w:r w:rsidR="3D72B5A6" w:rsidRPr="3EE6B365">
        <w:rPr>
          <w:rFonts w:asciiTheme="minorHAnsi" w:hAnsiTheme="minorHAnsi"/>
          <w:lang w:val="en-GB"/>
        </w:rPr>
        <w:t xml:space="preserve"> Hub in </w:t>
      </w:r>
      <w:r w:rsidR="000256B1">
        <w:rPr>
          <w:rFonts w:asciiTheme="minorHAnsi" w:hAnsiTheme="minorHAnsi"/>
          <w:lang w:val="en-GB"/>
        </w:rPr>
        <w:t>Estonia</w:t>
      </w:r>
      <w:r w:rsidR="3D72B5A6" w:rsidRPr="3EE6B365">
        <w:rPr>
          <w:rFonts w:asciiTheme="minorHAnsi" w:hAnsiTheme="minorHAnsi"/>
          <w:lang w:val="en-GB"/>
        </w:rPr>
        <w:t xml:space="preserve"> representing EIT Climate-KIC</w:t>
      </w:r>
      <w:r w:rsidRPr="3EE6B365">
        <w:rPr>
          <w:rFonts w:asciiTheme="minorHAnsi" w:hAnsiTheme="minorHAnsi"/>
          <w:lang w:val="en-GB"/>
        </w:rPr>
        <w:t xml:space="preserve">, Europe’s largest public-private innovation partnership focused on climate change, is launching a call to recruit </w:t>
      </w:r>
      <w:r w:rsidR="68B690E0" w:rsidRPr="3EE6B365">
        <w:rPr>
          <w:rFonts w:asciiTheme="minorHAnsi" w:hAnsiTheme="minorHAnsi"/>
          <w:lang w:val="en-GB"/>
        </w:rPr>
        <w:t xml:space="preserve">new members of </w:t>
      </w:r>
      <w:r w:rsidRPr="3EE6B365">
        <w:rPr>
          <w:rFonts w:asciiTheme="minorHAnsi" w:hAnsiTheme="minorHAnsi"/>
          <w:lang w:val="en-GB"/>
        </w:rPr>
        <w:t xml:space="preserve">EIT </w:t>
      </w:r>
      <w:r w:rsidRPr="3EE6B365">
        <w:rPr>
          <w:rFonts w:eastAsia="Calibri" w:cs="Calibri"/>
          <w:sz w:val="19"/>
          <w:szCs w:val="19"/>
          <w:lang w:val="en-GB"/>
        </w:rPr>
        <w:t>Climate-KIC</w:t>
      </w:r>
      <w:r w:rsidRPr="3EE6B365">
        <w:rPr>
          <w:rFonts w:asciiTheme="minorHAnsi" w:hAnsiTheme="minorHAnsi"/>
          <w:lang w:val="en-GB"/>
        </w:rPr>
        <w:t xml:space="preserve"> Hub</w:t>
      </w:r>
      <w:r w:rsidR="0FEFFB46" w:rsidRPr="3EE6B365">
        <w:rPr>
          <w:rFonts w:asciiTheme="minorHAnsi" w:hAnsiTheme="minorHAnsi"/>
          <w:lang w:val="en-GB"/>
        </w:rPr>
        <w:t xml:space="preserve"> </w:t>
      </w:r>
      <w:r w:rsidR="003F5531" w:rsidRPr="3EE6B365">
        <w:rPr>
          <w:rFonts w:asciiTheme="minorHAnsi" w:hAnsiTheme="minorHAnsi"/>
          <w:lang w:val="en-GB"/>
        </w:rPr>
        <w:t xml:space="preserve">in </w:t>
      </w:r>
      <w:r w:rsidR="000256B1">
        <w:rPr>
          <w:rFonts w:asciiTheme="minorHAnsi" w:hAnsiTheme="minorHAnsi"/>
          <w:lang w:val="en-GB"/>
        </w:rPr>
        <w:t>Estonia</w:t>
      </w:r>
      <w:r w:rsidRPr="3EE6B365">
        <w:rPr>
          <w:rFonts w:asciiTheme="minorHAnsi" w:hAnsiTheme="minorHAnsi"/>
          <w:lang w:val="en-GB"/>
        </w:rPr>
        <w:t xml:space="preserve"> to participate in EIT Regional Innovation Scheme (EIT RIS). The EIT RIS is a structured outreach scheme to support the integration of the knowledge triangle (education, research, business) and increase the innovation capacity in regions in Europe not yet directly benefitting from the EIT and its KICs.</w:t>
      </w:r>
    </w:p>
    <w:p w14:paraId="1F978518" w14:textId="6F9BF728" w:rsidR="005A7F9F" w:rsidRPr="00067418" w:rsidRDefault="6CAA9A38" w:rsidP="00EF311B">
      <w:pPr>
        <w:tabs>
          <w:tab w:val="left" w:pos="5103"/>
        </w:tabs>
        <w:spacing w:after="0"/>
        <w:jc w:val="both"/>
        <w:rPr>
          <w:b/>
          <w:bCs/>
          <w:lang w:val="en-GB"/>
        </w:rPr>
      </w:pPr>
      <w:r>
        <w:br/>
      </w:r>
      <w:r w:rsidR="1347A79C" w:rsidRPr="3EE6B365">
        <w:rPr>
          <w:b/>
          <w:bCs/>
          <w:lang w:val="en-GB"/>
        </w:rPr>
        <w:t xml:space="preserve">About EIT Climate-KIC Hub in </w:t>
      </w:r>
      <w:r w:rsidR="000256B1">
        <w:rPr>
          <w:b/>
          <w:bCs/>
          <w:lang w:val="en-GB"/>
        </w:rPr>
        <w:t>Estonia</w:t>
      </w:r>
      <w:r w:rsidR="1347A79C" w:rsidRPr="3EE6B365">
        <w:rPr>
          <w:b/>
          <w:bCs/>
          <w:lang w:val="en-GB"/>
        </w:rPr>
        <w:t xml:space="preserve"> </w:t>
      </w:r>
    </w:p>
    <w:p w14:paraId="76A8EED9" w14:textId="46EA9355" w:rsidR="005A7F9F" w:rsidRDefault="00C53B08" w:rsidP="00EF311B">
      <w:pPr>
        <w:tabs>
          <w:tab w:val="left" w:pos="5103"/>
        </w:tabs>
        <w:jc w:val="both"/>
      </w:pPr>
      <w:r>
        <w:t xml:space="preserve">Currently the EIT Climate-KIC Hub in </w:t>
      </w:r>
      <w:proofErr w:type="spellStart"/>
      <w:r>
        <w:t>Estoni</w:t>
      </w:r>
      <w:proofErr w:type="spellEnd"/>
      <w:r>
        <w:t xml:space="preserve"> is composed of one entity – </w:t>
      </w:r>
      <w:hyperlink r:id="rId13" w:history="1">
        <w:r w:rsidRPr="00FE2BEE">
          <w:rPr>
            <w:rStyle w:val="Hyperlink"/>
          </w:rPr>
          <w:t xml:space="preserve">Cleantech </w:t>
        </w:r>
        <w:proofErr w:type="spellStart"/>
        <w:r w:rsidRPr="00FE2BEE">
          <w:rPr>
            <w:rStyle w:val="Hyperlink"/>
          </w:rPr>
          <w:t>ForEst</w:t>
        </w:r>
        <w:proofErr w:type="spellEnd"/>
      </w:hyperlink>
      <w:r>
        <w:t xml:space="preserve"> that has been a partner since 2017. Before that EIT Climate-KIC project were also carried out in Estonia since 2015 under various entities, although the implementation core team has remained the same and/or is complemented by joining staff. </w:t>
      </w:r>
    </w:p>
    <w:p w14:paraId="58495265" w14:textId="4BA50E03" w:rsidR="00DF4CBE" w:rsidRPr="00DF4CBE" w:rsidRDefault="00DF4CBE" w:rsidP="00EF311B">
      <w:pPr>
        <w:jc w:val="both"/>
      </w:pPr>
      <w:r w:rsidRPr="00DF4CBE">
        <w:t xml:space="preserve">Cleantech </w:t>
      </w:r>
      <w:proofErr w:type="spellStart"/>
      <w:r w:rsidRPr="00DF4CBE">
        <w:t>ForEst</w:t>
      </w:r>
      <w:proofErr w:type="spellEnd"/>
      <w:r w:rsidRPr="00DF4CBE">
        <w:t xml:space="preserve"> (Cleantech for Estonia) is an Estonian non-profit that supports and funds early stage green technology startups, advances environmental education and supports energy experts. In addition </w:t>
      </w:r>
      <w:r w:rsidR="00FE2BEE">
        <w:t>they</w:t>
      </w:r>
      <w:r w:rsidRPr="00DF4CBE">
        <w:t xml:space="preserve"> are the cleantech network organization </w:t>
      </w:r>
      <w:r w:rsidR="00FE2BEE">
        <w:t>that aims</w:t>
      </w:r>
      <w:r w:rsidRPr="00DF4CBE">
        <w:t xml:space="preserve"> to accelerate Estonian green innovation and tackle</w:t>
      </w:r>
      <w:r w:rsidR="00FE2BEE">
        <w:t>s</w:t>
      </w:r>
      <w:r w:rsidRPr="00DF4CBE">
        <w:t xml:space="preserve"> major environmental challenges, like climate change. </w:t>
      </w:r>
    </w:p>
    <w:p w14:paraId="70C67F35" w14:textId="7A3339B4" w:rsidR="00DF4CBE" w:rsidRPr="00DF4CBE" w:rsidRDefault="00DF4CBE" w:rsidP="00EF311B">
      <w:pPr>
        <w:tabs>
          <w:tab w:val="left" w:pos="5103"/>
        </w:tabs>
        <w:jc w:val="both"/>
      </w:pPr>
      <w:r w:rsidRPr="00DF4CBE">
        <w:t xml:space="preserve">Cleantech </w:t>
      </w:r>
      <w:proofErr w:type="spellStart"/>
      <w:r w:rsidRPr="00DF4CBE">
        <w:t>ForEst</w:t>
      </w:r>
      <w:proofErr w:type="spellEnd"/>
      <w:r w:rsidRPr="00DF4CBE">
        <w:t xml:space="preserve"> runs hackathons, mentoring programs and accelerator for green startups in solar, green building materials, energy efficiency, storage, electric mobility, circular economy innovation, waste, water, and for other solutions that reduces global warming. </w:t>
      </w:r>
      <w:r w:rsidR="00FE2BEE" w:rsidRPr="00DF4CBE">
        <w:t xml:space="preserve">Cleantech </w:t>
      </w:r>
      <w:proofErr w:type="spellStart"/>
      <w:r w:rsidR="00FE2BEE" w:rsidRPr="00DF4CBE">
        <w:t>ForEst</w:t>
      </w:r>
      <w:proofErr w:type="spellEnd"/>
      <w:r w:rsidR="00FE2BEE" w:rsidRPr="00DF4CBE">
        <w:t xml:space="preserve"> </w:t>
      </w:r>
      <w:r w:rsidRPr="00DF4CBE">
        <w:t>offer</w:t>
      </w:r>
      <w:r w:rsidR="00FE2BEE">
        <w:t>s</w:t>
      </w:r>
      <w:r w:rsidRPr="00DF4CBE">
        <w:t xml:space="preserve"> supportive community, and build</w:t>
      </w:r>
      <w:r w:rsidR="00FE2BEE">
        <w:t>s</w:t>
      </w:r>
      <w:r w:rsidRPr="00DF4CBE">
        <w:t xml:space="preserve"> collaboration between green businesses, government organizations and research, to create viable investment and business opportunities. Through </w:t>
      </w:r>
      <w:r w:rsidR="00FE2BEE">
        <w:t>their</w:t>
      </w:r>
      <w:r w:rsidRPr="00DF4CBE">
        <w:t xml:space="preserve"> programs </w:t>
      </w:r>
      <w:r w:rsidR="00FE2BEE">
        <w:t>they</w:t>
      </w:r>
      <w:r w:rsidRPr="00DF4CBE">
        <w:t xml:space="preserve"> give finance, mentoring and share vital knowledge to selected startups. </w:t>
      </w:r>
    </w:p>
    <w:p w14:paraId="6F6D3853" w14:textId="4F48DB7C" w:rsidR="00DF4CBE" w:rsidRPr="00DF4CBE" w:rsidRDefault="00FE2BEE" w:rsidP="3EE6B365">
      <w:pPr>
        <w:tabs>
          <w:tab w:val="left" w:pos="5103"/>
        </w:tabs>
        <w:jc w:val="both"/>
      </w:pPr>
      <w:r>
        <w:t xml:space="preserve">Cleantech </w:t>
      </w:r>
      <w:proofErr w:type="spellStart"/>
      <w:r>
        <w:t>forEst</w:t>
      </w:r>
      <w:proofErr w:type="spellEnd"/>
      <w:r w:rsidR="00DF4CBE" w:rsidRPr="00DF4CBE">
        <w:t xml:space="preserve"> mission is to:</w:t>
      </w:r>
    </w:p>
    <w:p w14:paraId="53B6EF22" w14:textId="77777777" w:rsidR="00DF4CBE" w:rsidRPr="00DF4CBE" w:rsidRDefault="00DF4CBE" w:rsidP="00D06611">
      <w:pPr>
        <w:pStyle w:val="ListParagraph"/>
        <w:numPr>
          <w:ilvl w:val="0"/>
          <w:numId w:val="13"/>
        </w:numPr>
        <w:jc w:val="both"/>
        <w:rPr>
          <w:rFonts w:ascii="Calibri" w:eastAsiaTheme="minorEastAsia" w:hAnsi="Calibri"/>
          <w:sz w:val="20"/>
          <w:lang w:val="en-PH" w:eastAsia="en-PH"/>
        </w:rPr>
      </w:pPr>
      <w:r w:rsidRPr="00DF4CBE">
        <w:rPr>
          <w:rFonts w:ascii="Calibri" w:eastAsiaTheme="minorEastAsia" w:hAnsi="Calibri"/>
          <w:sz w:val="20"/>
          <w:lang w:val="en-PH" w:eastAsia="en-PH"/>
        </w:rPr>
        <w:lastRenderedPageBreak/>
        <w:t xml:space="preserve">Advance awareness and promote cross sector cooperation with community and networking events; </w:t>
      </w:r>
    </w:p>
    <w:p w14:paraId="2C00C232" w14:textId="77777777" w:rsidR="00DF4CBE" w:rsidRPr="00DF4CBE" w:rsidRDefault="00DF4CBE" w:rsidP="00D06611">
      <w:pPr>
        <w:pStyle w:val="ListParagraph"/>
        <w:numPr>
          <w:ilvl w:val="0"/>
          <w:numId w:val="12"/>
        </w:numPr>
        <w:jc w:val="both"/>
        <w:rPr>
          <w:rFonts w:ascii="Calibri" w:eastAsiaTheme="minorEastAsia" w:hAnsi="Calibri"/>
          <w:sz w:val="20"/>
          <w:lang w:val="en-PH" w:eastAsia="en-PH"/>
        </w:rPr>
      </w:pPr>
      <w:r w:rsidRPr="00DF4CBE">
        <w:rPr>
          <w:rFonts w:ascii="Calibri" w:eastAsiaTheme="minorEastAsia" w:hAnsi="Calibri"/>
          <w:sz w:val="20"/>
          <w:lang w:val="en-PH" w:eastAsia="en-PH"/>
        </w:rPr>
        <w:t xml:space="preserve">Promote and accelerate: </w:t>
      </w:r>
    </w:p>
    <w:p w14:paraId="3426BFA6" w14:textId="77777777" w:rsidR="00DF4CBE" w:rsidRPr="00DF4CBE" w:rsidRDefault="00DF4CBE" w:rsidP="00D06611">
      <w:pPr>
        <w:pStyle w:val="ListParagraph"/>
        <w:numPr>
          <w:ilvl w:val="1"/>
          <w:numId w:val="12"/>
        </w:numPr>
        <w:jc w:val="both"/>
        <w:rPr>
          <w:rFonts w:ascii="Calibri" w:eastAsiaTheme="minorEastAsia" w:hAnsi="Calibri"/>
          <w:sz w:val="20"/>
          <w:lang w:val="en-PH" w:eastAsia="en-PH"/>
        </w:rPr>
      </w:pPr>
      <w:r w:rsidRPr="00DF4CBE">
        <w:rPr>
          <w:rFonts w:ascii="Calibri" w:eastAsiaTheme="minorEastAsia" w:hAnsi="Calibri"/>
          <w:sz w:val="20"/>
          <w:lang w:val="en-PH" w:eastAsia="en-PH"/>
        </w:rPr>
        <w:t>entrepreneurship (including the competitiveness of cleantech business);</w:t>
      </w:r>
    </w:p>
    <w:p w14:paraId="4D9301B8" w14:textId="77777777" w:rsidR="00DF4CBE" w:rsidRPr="00DF4CBE" w:rsidRDefault="00DF4CBE" w:rsidP="00D06611">
      <w:pPr>
        <w:pStyle w:val="ListParagraph"/>
        <w:numPr>
          <w:ilvl w:val="1"/>
          <w:numId w:val="12"/>
        </w:numPr>
        <w:jc w:val="both"/>
        <w:rPr>
          <w:rFonts w:ascii="Calibri" w:eastAsiaTheme="minorEastAsia" w:hAnsi="Calibri"/>
          <w:sz w:val="20"/>
          <w:lang w:val="en-PH" w:eastAsia="en-PH"/>
        </w:rPr>
      </w:pPr>
      <w:r w:rsidRPr="00DF4CBE">
        <w:rPr>
          <w:rFonts w:ascii="Calibri" w:eastAsiaTheme="minorEastAsia" w:hAnsi="Calibri"/>
          <w:sz w:val="20"/>
          <w:lang w:val="en-PH" w:eastAsia="en-PH"/>
        </w:rPr>
        <w:t>export of products and services;</w:t>
      </w:r>
    </w:p>
    <w:p w14:paraId="6BC4BF89" w14:textId="77777777" w:rsidR="00DF4CBE" w:rsidRDefault="00DF4CBE" w:rsidP="00D06611">
      <w:pPr>
        <w:pStyle w:val="ListParagraph"/>
        <w:numPr>
          <w:ilvl w:val="1"/>
          <w:numId w:val="12"/>
        </w:numPr>
        <w:jc w:val="both"/>
        <w:rPr>
          <w:rFonts w:ascii="Calibri" w:eastAsiaTheme="minorEastAsia" w:hAnsi="Calibri"/>
          <w:sz w:val="20"/>
          <w:lang w:val="en-PH" w:eastAsia="en-PH"/>
        </w:rPr>
      </w:pPr>
      <w:r w:rsidRPr="00DF4CBE">
        <w:rPr>
          <w:rFonts w:ascii="Calibri" w:eastAsiaTheme="minorEastAsia" w:hAnsi="Calibri"/>
          <w:sz w:val="20"/>
          <w:lang w:val="en-PH" w:eastAsia="en-PH"/>
        </w:rPr>
        <w:t>research, development and innovation;</w:t>
      </w:r>
    </w:p>
    <w:p w14:paraId="6E371F41" w14:textId="35D5F27F" w:rsidR="00DF4CBE" w:rsidRPr="00DF4CBE" w:rsidRDefault="00DF4CBE" w:rsidP="00D06611">
      <w:pPr>
        <w:pStyle w:val="ListParagraph"/>
        <w:numPr>
          <w:ilvl w:val="1"/>
          <w:numId w:val="12"/>
        </w:numPr>
        <w:jc w:val="both"/>
        <w:rPr>
          <w:rFonts w:ascii="Calibri" w:eastAsiaTheme="minorEastAsia" w:hAnsi="Calibri"/>
          <w:sz w:val="20"/>
          <w:lang w:val="en-PH" w:eastAsia="en-PH"/>
        </w:rPr>
      </w:pPr>
      <w:r w:rsidRPr="00DF4CBE">
        <w:rPr>
          <w:rFonts w:ascii="Calibri" w:eastAsiaTheme="minorEastAsia" w:hAnsi="Calibri"/>
          <w:sz w:val="20"/>
          <w:lang w:val="en-PH" w:eastAsia="en-PH"/>
        </w:rPr>
        <w:t>Fund and support startups and sustainability experts</w:t>
      </w:r>
    </w:p>
    <w:p w14:paraId="401E433C" w14:textId="579E47D8" w:rsidR="00C53B08" w:rsidRDefault="00C53B08" w:rsidP="3EE6B365">
      <w:pPr>
        <w:tabs>
          <w:tab w:val="left" w:pos="5103"/>
        </w:tabs>
        <w:jc w:val="both"/>
      </w:pPr>
      <w:r>
        <w:t xml:space="preserve">Cleantech </w:t>
      </w:r>
      <w:proofErr w:type="spellStart"/>
      <w:r>
        <w:t>ForEst</w:t>
      </w:r>
      <w:proofErr w:type="spellEnd"/>
      <w:r>
        <w:t xml:space="preserve"> is the Estonian cleantech/</w:t>
      </w:r>
      <w:proofErr w:type="spellStart"/>
      <w:r>
        <w:t>greentech</w:t>
      </w:r>
      <w:proofErr w:type="spellEnd"/>
      <w:r>
        <w:t xml:space="preserve"> startups support </w:t>
      </w:r>
      <w:proofErr w:type="spellStart"/>
      <w:r>
        <w:t>organisation</w:t>
      </w:r>
      <w:proofErr w:type="spellEnd"/>
      <w:r>
        <w:t xml:space="preserve">, mainly active in the entrepreneurial sector by delivering EIT Climate-KIC projects such as </w:t>
      </w:r>
      <w:proofErr w:type="spellStart"/>
      <w:r>
        <w:t>ClimateLaunchpad</w:t>
      </w:r>
      <w:proofErr w:type="spellEnd"/>
      <w:r>
        <w:t xml:space="preserve">, Climathon, RIS Accelerator (all these since 2015). Educational activities are mostly done in Pioneers into Practice and Summer Journey </w:t>
      </w:r>
      <w:proofErr w:type="spellStart"/>
      <w:r>
        <w:t>programmes</w:t>
      </w:r>
      <w:proofErr w:type="spellEnd"/>
      <w:r>
        <w:t xml:space="preserve"> (started in 2016 and 2019 respectively).</w:t>
      </w:r>
      <w:r w:rsidR="00625F69">
        <w:t xml:space="preserve"> Innovation projects that have been initiated by the Hub are Biowaste Challenge I &amp; II, and Cooperation with local municipalities and startups (initiated and carried out in 2018/2019 and 2020 respectively).</w:t>
      </w:r>
    </w:p>
    <w:p w14:paraId="5DFCC64A" w14:textId="3016C5DB" w:rsidR="00F878B4" w:rsidRPr="00067418" w:rsidRDefault="00F878B4" w:rsidP="3EE6B365">
      <w:pPr>
        <w:tabs>
          <w:tab w:val="left" w:pos="5103"/>
        </w:tabs>
        <w:jc w:val="both"/>
      </w:pPr>
      <w:r>
        <w:t xml:space="preserve">The current Hub has been actively developing the crucial network of stakeholders that are essential for the sector’s development in general and that could have a contributing role in both entrepreneurship and educational activities in cleantech and sustainability issues. </w:t>
      </w:r>
    </w:p>
    <w:p w14:paraId="754B69A8" w14:textId="4CAFCC48" w:rsidR="00D66A2D" w:rsidRPr="00067418" w:rsidRDefault="00A06A98" w:rsidP="3EE6B365">
      <w:pPr>
        <w:pStyle w:val="Subtitle"/>
        <w:jc w:val="both"/>
        <w:rPr>
          <w:rFonts w:asciiTheme="minorHAnsi" w:hAnsiTheme="minorHAnsi"/>
          <w:lang w:val="en-GB"/>
        </w:rPr>
      </w:pPr>
      <w:r w:rsidRPr="3EE6B365">
        <w:rPr>
          <w:rFonts w:asciiTheme="minorHAnsi" w:hAnsiTheme="minorHAnsi"/>
          <w:lang w:val="en-GB"/>
        </w:rPr>
        <w:t>Target Group</w:t>
      </w:r>
    </w:p>
    <w:p w14:paraId="5E7F8C79" w14:textId="42E6F5B5" w:rsidR="4A3ADF52" w:rsidRPr="00FE2BEE" w:rsidRDefault="4A3ADF52" w:rsidP="00FE2BEE">
      <w:pPr>
        <w:jc w:val="both"/>
        <w:rPr>
          <w:szCs w:val="20"/>
          <w:lang w:val="en-GB"/>
        </w:rPr>
      </w:pPr>
      <w:r w:rsidRPr="00FE2BEE">
        <w:rPr>
          <w:szCs w:val="20"/>
          <w:lang w:val="en-GB"/>
        </w:rPr>
        <w:t xml:space="preserve">Organizations interested in </w:t>
      </w:r>
      <w:r w:rsidR="24A5CBD4" w:rsidRPr="00FE2BEE">
        <w:rPr>
          <w:szCs w:val="20"/>
          <w:lang w:val="en-GB"/>
        </w:rPr>
        <w:t>be</w:t>
      </w:r>
      <w:r w:rsidR="706A0CA1" w:rsidRPr="00FE2BEE">
        <w:rPr>
          <w:szCs w:val="20"/>
          <w:lang w:val="en-GB"/>
        </w:rPr>
        <w:t>coming member of the EIT Climate-KIC Hub</w:t>
      </w:r>
      <w:r w:rsidR="24A5CBD4" w:rsidRPr="00FE2BEE">
        <w:rPr>
          <w:szCs w:val="20"/>
          <w:lang w:val="en-GB"/>
        </w:rPr>
        <w:t xml:space="preserve"> </w:t>
      </w:r>
      <w:r w:rsidR="0AC66D1D" w:rsidRPr="00FE2BEE">
        <w:rPr>
          <w:szCs w:val="20"/>
          <w:lang w:val="en-GB"/>
        </w:rPr>
        <w:t xml:space="preserve">in </w:t>
      </w:r>
      <w:r w:rsidR="002C29D3" w:rsidRPr="00FE2BEE">
        <w:rPr>
          <w:szCs w:val="20"/>
          <w:lang w:val="en-GB"/>
        </w:rPr>
        <w:t>Estonia</w:t>
      </w:r>
      <w:r w:rsidR="0AC66D1D" w:rsidRPr="00FE2BEE">
        <w:rPr>
          <w:szCs w:val="20"/>
          <w:lang w:val="en-GB"/>
        </w:rPr>
        <w:t xml:space="preserve"> </w:t>
      </w:r>
      <w:r w:rsidR="53D587BA" w:rsidRPr="00FE2BEE">
        <w:rPr>
          <w:szCs w:val="20"/>
          <w:lang w:val="en-GB"/>
        </w:rPr>
        <w:t xml:space="preserve">and </w:t>
      </w:r>
      <w:r w:rsidR="00811224" w:rsidRPr="00FE2BEE">
        <w:rPr>
          <w:szCs w:val="20"/>
          <w:lang w:val="en-GB"/>
        </w:rPr>
        <w:t xml:space="preserve">interested in </w:t>
      </w:r>
      <w:r w:rsidR="53D587BA" w:rsidRPr="00FE2BEE">
        <w:rPr>
          <w:szCs w:val="20"/>
          <w:lang w:val="en-GB"/>
        </w:rPr>
        <w:t>ta</w:t>
      </w:r>
      <w:r w:rsidRPr="00FE2BEE">
        <w:rPr>
          <w:szCs w:val="20"/>
          <w:lang w:val="en-GB"/>
        </w:rPr>
        <w:t xml:space="preserve">ckling climate change through active national and international cooperation </w:t>
      </w:r>
      <w:r w:rsidR="4E3C0516" w:rsidRPr="00FE2BEE">
        <w:rPr>
          <w:szCs w:val="20"/>
          <w:lang w:val="en-GB"/>
        </w:rPr>
        <w:t>with</w:t>
      </w:r>
      <w:r w:rsidRPr="00FE2BEE">
        <w:rPr>
          <w:szCs w:val="20"/>
          <w:lang w:val="en-GB"/>
        </w:rPr>
        <w:t xml:space="preserve"> various stakeholders</w:t>
      </w:r>
    </w:p>
    <w:p w14:paraId="241F38B8" w14:textId="29F2293B" w:rsidR="0231A6E0" w:rsidRPr="00FE2BEE" w:rsidRDefault="0231A6E0" w:rsidP="00FE2BEE">
      <w:pPr>
        <w:jc w:val="both"/>
        <w:rPr>
          <w:b/>
          <w:bCs/>
          <w:szCs w:val="20"/>
          <w:lang w:val="en-GB"/>
        </w:rPr>
      </w:pPr>
      <w:r w:rsidRPr="00FE2BEE">
        <w:rPr>
          <w:b/>
          <w:bCs/>
          <w:szCs w:val="20"/>
          <w:lang w:val="en-GB"/>
        </w:rPr>
        <w:t>Types of organizations</w:t>
      </w:r>
    </w:p>
    <w:p w14:paraId="02F282B1" w14:textId="44E22B43" w:rsidR="5B127F14" w:rsidRPr="00FE2BEE" w:rsidRDefault="5B127F14" w:rsidP="00FE2BEE">
      <w:pPr>
        <w:jc w:val="both"/>
        <w:rPr>
          <w:szCs w:val="20"/>
          <w:lang w:val="en-GB"/>
        </w:rPr>
      </w:pPr>
      <w:r w:rsidRPr="00FE2BEE">
        <w:rPr>
          <w:szCs w:val="20"/>
          <w:lang w:val="en-GB"/>
        </w:rPr>
        <w:t>Currently, t</w:t>
      </w:r>
      <w:r w:rsidR="3F084D40" w:rsidRPr="00FE2BEE">
        <w:rPr>
          <w:szCs w:val="20"/>
          <w:lang w:val="en-GB"/>
        </w:rPr>
        <w:t xml:space="preserve">he </w:t>
      </w:r>
      <w:r w:rsidR="19677413" w:rsidRPr="00FE2BEE">
        <w:rPr>
          <w:szCs w:val="20"/>
          <w:lang w:val="en-GB"/>
        </w:rPr>
        <w:t xml:space="preserve">EIT Climate-KIC </w:t>
      </w:r>
      <w:r w:rsidR="3F084D40" w:rsidRPr="00FE2BEE">
        <w:rPr>
          <w:szCs w:val="20"/>
          <w:lang w:val="en-GB"/>
        </w:rPr>
        <w:t>Hub</w:t>
      </w:r>
      <w:r w:rsidR="6D5A5768" w:rsidRPr="00FE2BEE">
        <w:rPr>
          <w:szCs w:val="20"/>
          <w:lang w:val="en-GB"/>
        </w:rPr>
        <w:t xml:space="preserve"> in </w:t>
      </w:r>
      <w:r w:rsidR="002C29D3" w:rsidRPr="00FE2BEE">
        <w:rPr>
          <w:szCs w:val="20"/>
          <w:lang w:val="en-GB"/>
        </w:rPr>
        <w:t>Estonia</w:t>
      </w:r>
      <w:r w:rsidR="3F084D40" w:rsidRPr="00FE2BEE">
        <w:rPr>
          <w:szCs w:val="20"/>
          <w:lang w:val="en-GB"/>
        </w:rPr>
        <w:t xml:space="preserve"> consists of</w:t>
      </w:r>
      <w:r w:rsidR="3F084D40" w:rsidRPr="00FE2BEE">
        <w:rPr>
          <w:i/>
          <w:iCs/>
          <w:szCs w:val="20"/>
          <w:lang w:val="en-GB"/>
        </w:rPr>
        <w:t xml:space="preserve"> </w:t>
      </w:r>
    </w:p>
    <w:p w14:paraId="4E52A0ED" w14:textId="15FFA51D" w:rsidR="3F084D40" w:rsidRPr="00FE2BEE" w:rsidRDefault="002C29D3" w:rsidP="00FE2BEE">
      <w:pPr>
        <w:pStyle w:val="ListParagraph"/>
        <w:numPr>
          <w:ilvl w:val="0"/>
          <w:numId w:val="10"/>
        </w:numPr>
        <w:jc w:val="both"/>
        <w:rPr>
          <w:rFonts w:eastAsiaTheme="minorEastAsia"/>
          <w:sz w:val="20"/>
          <w:szCs w:val="20"/>
          <w:lang w:val="en-GB"/>
        </w:rPr>
      </w:pPr>
      <w:r w:rsidRPr="00FE2BEE">
        <w:rPr>
          <w:rFonts w:ascii="Calibri" w:eastAsiaTheme="minorEastAsia" w:hAnsi="Calibri"/>
          <w:sz w:val="20"/>
          <w:szCs w:val="20"/>
          <w:lang w:val="en-GB"/>
        </w:rPr>
        <w:t xml:space="preserve">Cleantech </w:t>
      </w:r>
      <w:proofErr w:type="spellStart"/>
      <w:r w:rsidRPr="00FE2BEE">
        <w:rPr>
          <w:rFonts w:ascii="Calibri" w:eastAsiaTheme="minorEastAsia" w:hAnsi="Calibri"/>
          <w:sz w:val="20"/>
          <w:szCs w:val="20"/>
          <w:lang w:val="en-GB"/>
        </w:rPr>
        <w:t>ForEst</w:t>
      </w:r>
      <w:proofErr w:type="spellEnd"/>
      <w:r w:rsidR="3F084D40" w:rsidRPr="00FE2BEE">
        <w:rPr>
          <w:rFonts w:ascii="Calibri" w:eastAsiaTheme="minorEastAsia" w:hAnsi="Calibri"/>
          <w:sz w:val="20"/>
          <w:szCs w:val="20"/>
          <w:lang w:val="en-GB"/>
        </w:rPr>
        <w:t xml:space="preserve"> that </w:t>
      </w:r>
      <w:r w:rsidR="2C58BC36" w:rsidRPr="00FE2BEE">
        <w:rPr>
          <w:rFonts w:ascii="Calibri" w:eastAsiaTheme="minorEastAsia" w:hAnsi="Calibri"/>
          <w:sz w:val="20"/>
          <w:szCs w:val="20"/>
          <w:lang w:val="en-GB"/>
        </w:rPr>
        <w:t xml:space="preserve">is </w:t>
      </w:r>
      <w:r w:rsidRPr="00FE2BEE">
        <w:rPr>
          <w:rFonts w:ascii="Calibri" w:eastAsiaTheme="minorEastAsia" w:hAnsi="Calibri"/>
          <w:sz w:val="20"/>
          <w:szCs w:val="20"/>
          <w:lang w:val="en-GB"/>
        </w:rPr>
        <w:t>a non-profit organisation.</w:t>
      </w:r>
    </w:p>
    <w:p w14:paraId="00147989" w14:textId="75E4AEE3" w:rsidR="52E8ADDF" w:rsidRPr="00FE2BEE" w:rsidRDefault="52E8ADDF" w:rsidP="00FE2BEE">
      <w:pPr>
        <w:jc w:val="both"/>
        <w:rPr>
          <w:szCs w:val="20"/>
          <w:lang w:val="en-GB"/>
        </w:rPr>
      </w:pPr>
      <w:r w:rsidRPr="00FE2BEE">
        <w:rPr>
          <w:szCs w:val="20"/>
          <w:lang w:val="en-GB"/>
        </w:rPr>
        <w:t>We w</w:t>
      </w:r>
      <w:r w:rsidR="7593AC08" w:rsidRPr="00FE2BEE">
        <w:rPr>
          <w:szCs w:val="20"/>
          <w:lang w:val="en-GB"/>
        </w:rPr>
        <w:t>ant</w:t>
      </w:r>
      <w:r w:rsidRPr="00FE2BEE">
        <w:rPr>
          <w:szCs w:val="20"/>
          <w:lang w:val="en-GB"/>
        </w:rPr>
        <w:t xml:space="preserve"> to </w:t>
      </w:r>
      <w:r w:rsidR="4CB0B786" w:rsidRPr="00FE2BEE">
        <w:rPr>
          <w:szCs w:val="20"/>
          <w:lang w:val="en-GB"/>
        </w:rPr>
        <w:t>strengthen our cooperation with</w:t>
      </w:r>
    </w:p>
    <w:p w14:paraId="6CE786BB" w14:textId="09167370" w:rsidR="00447937" w:rsidRPr="00FE2BEE" w:rsidRDefault="00447937" w:rsidP="00FE2BEE">
      <w:pPr>
        <w:pStyle w:val="ListParagraph"/>
        <w:numPr>
          <w:ilvl w:val="0"/>
          <w:numId w:val="14"/>
        </w:numPr>
        <w:tabs>
          <w:tab w:val="left" w:pos="5103"/>
        </w:tabs>
        <w:jc w:val="both"/>
        <w:rPr>
          <w:sz w:val="20"/>
          <w:szCs w:val="20"/>
          <w:lang w:val="en-GB"/>
        </w:rPr>
      </w:pPr>
      <w:r w:rsidRPr="00FE2BEE">
        <w:rPr>
          <w:b/>
          <w:bCs/>
          <w:sz w:val="20"/>
          <w:szCs w:val="20"/>
          <w:lang w:val="en-GB"/>
        </w:rPr>
        <w:t>Higher education organisations</w:t>
      </w:r>
      <w:r w:rsidRPr="00FE2BEE">
        <w:rPr>
          <w:sz w:val="20"/>
          <w:szCs w:val="20"/>
          <w:lang w:val="en-GB"/>
        </w:rPr>
        <w:t xml:space="preserve"> </w:t>
      </w:r>
    </w:p>
    <w:p w14:paraId="6C8615EB" w14:textId="784FF30E" w:rsidR="00447937" w:rsidRPr="00FE2BEE" w:rsidRDefault="00E8618C" w:rsidP="00FE2BEE">
      <w:pPr>
        <w:pStyle w:val="ListParagraph"/>
        <w:numPr>
          <w:ilvl w:val="0"/>
          <w:numId w:val="14"/>
        </w:numPr>
        <w:tabs>
          <w:tab w:val="left" w:pos="5103"/>
        </w:tabs>
        <w:jc w:val="both"/>
        <w:rPr>
          <w:sz w:val="20"/>
          <w:szCs w:val="20"/>
          <w:lang w:val="en-GB"/>
        </w:rPr>
      </w:pPr>
      <w:r w:rsidRPr="00FE2BEE">
        <w:rPr>
          <w:b/>
          <w:bCs/>
          <w:sz w:val="20"/>
          <w:szCs w:val="20"/>
          <w:lang w:val="en-GB"/>
        </w:rPr>
        <w:t>Public authorities</w:t>
      </w:r>
      <w:r w:rsidRPr="00FE2BEE">
        <w:rPr>
          <w:sz w:val="20"/>
          <w:szCs w:val="20"/>
          <w:lang w:val="en-GB"/>
        </w:rPr>
        <w:t xml:space="preserve"> </w:t>
      </w:r>
    </w:p>
    <w:p w14:paraId="3980F5C1" w14:textId="0EA5C265" w:rsidR="00E8618C" w:rsidRPr="00FE2BEE" w:rsidRDefault="00E8618C" w:rsidP="00FE2BEE">
      <w:pPr>
        <w:pStyle w:val="ListParagraph"/>
        <w:numPr>
          <w:ilvl w:val="0"/>
          <w:numId w:val="14"/>
        </w:numPr>
        <w:tabs>
          <w:tab w:val="left" w:pos="5103"/>
        </w:tabs>
        <w:jc w:val="both"/>
        <w:rPr>
          <w:sz w:val="20"/>
          <w:szCs w:val="20"/>
          <w:lang w:val="en-GB"/>
        </w:rPr>
      </w:pPr>
      <w:r w:rsidRPr="00FE2BEE">
        <w:rPr>
          <w:b/>
          <w:bCs/>
          <w:sz w:val="20"/>
          <w:szCs w:val="20"/>
          <w:lang w:val="en-GB"/>
        </w:rPr>
        <w:t>Private companies</w:t>
      </w:r>
      <w:r w:rsidRPr="00FE2BEE">
        <w:rPr>
          <w:sz w:val="20"/>
          <w:szCs w:val="20"/>
          <w:lang w:val="en-GB"/>
        </w:rPr>
        <w:t xml:space="preserve"> </w:t>
      </w:r>
    </w:p>
    <w:p w14:paraId="767F3D1E" w14:textId="5E6808A3" w:rsidR="00702070" w:rsidRPr="00FE2BEE" w:rsidRDefault="00AF21CD" w:rsidP="00FE2BEE">
      <w:pPr>
        <w:pStyle w:val="ListParagraph"/>
        <w:numPr>
          <w:ilvl w:val="0"/>
          <w:numId w:val="14"/>
        </w:numPr>
        <w:tabs>
          <w:tab w:val="left" w:pos="5103"/>
        </w:tabs>
        <w:jc w:val="both"/>
        <w:rPr>
          <w:sz w:val="20"/>
          <w:szCs w:val="20"/>
          <w:lang w:val="en-GB"/>
        </w:rPr>
      </w:pPr>
      <w:r w:rsidRPr="00FE2BEE">
        <w:rPr>
          <w:b/>
          <w:bCs/>
          <w:sz w:val="20"/>
          <w:szCs w:val="20"/>
          <w:lang w:val="en-GB"/>
        </w:rPr>
        <w:t xml:space="preserve">NGOs </w:t>
      </w:r>
    </w:p>
    <w:p w14:paraId="28CFAEDB" w14:textId="16E92C13" w:rsidR="00702070" w:rsidRPr="00067418" w:rsidRDefault="034004F1" w:rsidP="3EE6B365">
      <w:pPr>
        <w:tabs>
          <w:tab w:val="left" w:pos="5103"/>
        </w:tabs>
        <w:jc w:val="both"/>
        <w:rPr>
          <w:b/>
          <w:bCs/>
          <w:lang w:val="en-GB"/>
        </w:rPr>
      </w:pPr>
      <w:r w:rsidRPr="3EE6B365">
        <w:rPr>
          <w:b/>
          <w:bCs/>
          <w:lang w:val="en-GB"/>
        </w:rPr>
        <w:t>Territorial scope</w:t>
      </w:r>
    </w:p>
    <w:p w14:paraId="138FBD7E" w14:textId="7587E94E" w:rsidR="00702070" w:rsidRPr="00067418" w:rsidRDefault="08AFF489" w:rsidP="3EE6B365">
      <w:pPr>
        <w:tabs>
          <w:tab w:val="left" w:pos="5103"/>
        </w:tabs>
        <w:jc w:val="both"/>
        <w:rPr>
          <w:lang w:val="en-GB"/>
        </w:rPr>
      </w:pPr>
      <w:r w:rsidRPr="3EE6B365">
        <w:rPr>
          <w:lang w:val="en-GB"/>
        </w:rPr>
        <w:t xml:space="preserve">Currently, members of </w:t>
      </w:r>
      <w:r w:rsidR="0A9265C3" w:rsidRPr="3EE6B365">
        <w:rPr>
          <w:lang w:val="en-GB"/>
        </w:rPr>
        <w:t>EIT Climate-KIC Hub</w:t>
      </w:r>
      <w:r w:rsidR="1696A431" w:rsidRPr="3EE6B365">
        <w:rPr>
          <w:lang w:val="en-GB"/>
        </w:rPr>
        <w:t xml:space="preserve"> in </w:t>
      </w:r>
      <w:r w:rsidR="00AF21CD">
        <w:rPr>
          <w:lang w:val="en-GB"/>
        </w:rPr>
        <w:t>Estonia</w:t>
      </w:r>
      <w:r w:rsidR="0A9265C3" w:rsidRPr="3EE6B365">
        <w:rPr>
          <w:lang w:val="en-GB"/>
        </w:rPr>
        <w:t xml:space="preserve"> are especially active in:</w:t>
      </w:r>
    </w:p>
    <w:p w14:paraId="7376DBBB" w14:textId="6A78FABA" w:rsidR="00702070" w:rsidRPr="00027924" w:rsidRDefault="00027924" w:rsidP="00D06611">
      <w:pPr>
        <w:pStyle w:val="ListParagraph"/>
        <w:numPr>
          <w:ilvl w:val="0"/>
          <w:numId w:val="11"/>
        </w:numPr>
        <w:tabs>
          <w:tab w:val="left" w:pos="5103"/>
        </w:tabs>
        <w:jc w:val="both"/>
        <w:rPr>
          <w:rFonts w:eastAsiaTheme="minorEastAsia"/>
          <w:sz w:val="20"/>
          <w:szCs w:val="20"/>
          <w:lang w:val="en-GB"/>
        </w:rPr>
      </w:pPr>
      <w:r w:rsidRPr="00027924">
        <w:rPr>
          <w:rFonts w:ascii="Calibri" w:eastAsiaTheme="minorEastAsia" w:hAnsi="Calibri"/>
          <w:b/>
          <w:bCs/>
          <w:sz w:val="20"/>
          <w:szCs w:val="20"/>
          <w:lang w:val="en-GB"/>
        </w:rPr>
        <w:t>Estonia</w:t>
      </w:r>
      <w:r w:rsidR="00A91274">
        <w:rPr>
          <w:rFonts w:ascii="Calibri" w:eastAsiaTheme="minorEastAsia" w:hAnsi="Calibri"/>
          <w:b/>
          <w:bCs/>
          <w:sz w:val="20"/>
          <w:szCs w:val="20"/>
          <w:lang w:val="en-GB"/>
        </w:rPr>
        <w:t xml:space="preserve"> in general</w:t>
      </w:r>
      <w:r w:rsidR="00117240">
        <w:rPr>
          <w:rFonts w:ascii="Calibri" w:eastAsiaTheme="minorEastAsia" w:hAnsi="Calibri"/>
          <w:b/>
          <w:bCs/>
          <w:sz w:val="20"/>
          <w:szCs w:val="20"/>
          <w:lang w:val="en-GB"/>
        </w:rPr>
        <w:t xml:space="preserve"> (more specifically </w:t>
      </w:r>
      <w:r w:rsidR="003322BE">
        <w:rPr>
          <w:rFonts w:ascii="Calibri" w:eastAsiaTheme="minorEastAsia" w:hAnsi="Calibri"/>
          <w:b/>
          <w:bCs/>
          <w:sz w:val="20"/>
          <w:szCs w:val="20"/>
          <w:lang w:val="en-GB"/>
        </w:rPr>
        <w:t xml:space="preserve">capital </w:t>
      </w:r>
      <w:r w:rsidR="00117240">
        <w:rPr>
          <w:rFonts w:ascii="Calibri" w:eastAsiaTheme="minorEastAsia" w:hAnsi="Calibri"/>
          <w:b/>
          <w:bCs/>
          <w:sz w:val="20"/>
          <w:szCs w:val="20"/>
          <w:lang w:val="en-GB"/>
        </w:rPr>
        <w:t>Tallinn and Harju county)</w:t>
      </w:r>
      <w:r w:rsidR="753AD835" w:rsidRPr="3EE6B365">
        <w:rPr>
          <w:rFonts w:ascii="Calibri" w:eastAsiaTheme="minorEastAsia" w:hAnsi="Calibri"/>
          <w:sz w:val="20"/>
          <w:szCs w:val="20"/>
          <w:lang w:val="en-GB"/>
        </w:rPr>
        <w:t xml:space="preserve"> thanks to actions undertaken by </w:t>
      </w:r>
      <w:r w:rsidRPr="00027924">
        <w:rPr>
          <w:rFonts w:ascii="Calibri" w:eastAsiaTheme="minorEastAsia" w:hAnsi="Calibri"/>
          <w:b/>
          <w:bCs/>
          <w:sz w:val="20"/>
          <w:szCs w:val="20"/>
          <w:lang w:val="en-GB"/>
        </w:rPr>
        <w:t xml:space="preserve">Cleantech </w:t>
      </w:r>
      <w:proofErr w:type="spellStart"/>
      <w:r w:rsidRPr="00027924">
        <w:rPr>
          <w:rFonts w:ascii="Calibri" w:eastAsiaTheme="minorEastAsia" w:hAnsi="Calibri"/>
          <w:b/>
          <w:bCs/>
          <w:sz w:val="20"/>
          <w:szCs w:val="20"/>
          <w:lang w:val="en-GB"/>
        </w:rPr>
        <w:t>ForEst</w:t>
      </w:r>
      <w:proofErr w:type="spellEnd"/>
    </w:p>
    <w:p w14:paraId="4D5111DE" w14:textId="0C2C7A45" w:rsidR="00702070" w:rsidRPr="00EF311B" w:rsidRDefault="753AD835" w:rsidP="3EE6B365">
      <w:pPr>
        <w:tabs>
          <w:tab w:val="left" w:pos="5103"/>
        </w:tabs>
        <w:jc w:val="both"/>
        <w:rPr>
          <w:szCs w:val="20"/>
          <w:lang w:val="en-GB"/>
        </w:rPr>
      </w:pPr>
      <w:r w:rsidRPr="00EF311B">
        <w:rPr>
          <w:szCs w:val="20"/>
          <w:lang w:val="en-GB"/>
        </w:rPr>
        <w:t xml:space="preserve">We want to </w:t>
      </w:r>
      <w:r w:rsidR="3A9D166A" w:rsidRPr="00EF311B">
        <w:rPr>
          <w:szCs w:val="20"/>
          <w:lang w:val="en-GB"/>
        </w:rPr>
        <w:t>strengthen our presence in</w:t>
      </w:r>
    </w:p>
    <w:p w14:paraId="1C677CF7" w14:textId="7098EF20" w:rsidR="00A91274" w:rsidRPr="00EF311B" w:rsidRDefault="00A91274" w:rsidP="00D06611">
      <w:pPr>
        <w:pStyle w:val="ListParagraph"/>
        <w:numPr>
          <w:ilvl w:val="0"/>
          <w:numId w:val="15"/>
        </w:numPr>
        <w:tabs>
          <w:tab w:val="left" w:pos="5103"/>
        </w:tabs>
        <w:jc w:val="both"/>
        <w:rPr>
          <w:sz w:val="20"/>
          <w:szCs w:val="20"/>
          <w:lang w:val="en-GB"/>
        </w:rPr>
      </w:pPr>
      <w:r w:rsidRPr="00EF311B">
        <w:rPr>
          <w:b/>
          <w:bCs/>
          <w:sz w:val="20"/>
          <w:szCs w:val="20"/>
          <w:lang w:val="en-GB"/>
        </w:rPr>
        <w:t xml:space="preserve">North-East Estonia </w:t>
      </w:r>
      <w:r w:rsidRPr="00EF311B">
        <w:rPr>
          <w:sz w:val="20"/>
          <w:szCs w:val="20"/>
          <w:lang w:val="en-GB"/>
        </w:rPr>
        <w:t>due to just transition activities currently being developed there whereas the current Hub is providing consultation on developing a part of the transition agenda for the region that is most affected by intensive coal industry</w:t>
      </w:r>
    </w:p>
    <w:p w14:paraId="361AA426" w14:textId="277333B8" w:rsidR="00A91274" w:rsidRPr="00EF311B" w:rsidRDefault="005026EB" w:rsidP="00D06611">
      <w:pPr>
        <w:pStyle w:val="ListParagraph"/>
        <w:numPr>
          <w:ilvl w:val="0"/>
          <w:numId w:val="15"/>
        </w:numPr>
        <w:tabs>
          <w:tab w:val="left" w:pos="5103"/>
        </w:tabs>
        <w:jc w:val="both"/>
        <w:rPr>
          <w:sz w:val="20"/>
          <w:szCs w:val="20"/>
          <w:lang w:val="en-GB"/>
        </w:rPr>
      </w:pPr>
      <w:r w:rsidRPr="00EF311B">
        <w:rPr>
          <w:b/>
          <w:bCs/>
          <w:sz w:val="20"/>
          <w:szCs w:val="20"/>
          <w:lang w:val="en-GB"/>
        </w:rPr>
        <w:t xml:space="preserve">Tartu county </w:t>
      </w:r>
      <w:r w:rsidRPr="00EF311B">
        <w:rPr>
          <w:sz w:val="20"/>
          <w:szCs w:val="20"/>
          <w:lang w:val="en-GB"/>
        </w:rPr>
        <w:t xml:space="preserve">due to the fact that there is a high-level research </w:t>
      </w:r>
      <w:proofErr w:type="spellStart"/>
      <w:r w:rsidRPr="00EF311B">
        <w:rPr>
          <w:sz w:val="20"/>
          <w:szCs w:val="20"/>
          <w:lang w:val="en-GB"/>
        </w:rPr>
        <w:t>universtity</w:t>
      </w:r>
      <w:proofErr w:type="spellEnd"/>
      <w:r w:rsidRPr="00EF311B">
        <w:rPr>
          <w:sz w:val="20"/>
          <w:szCs w:val="20"/>
          <w:lang w:val="en-GB"/>
        </w:rPr>
        <w:t xml:space="preserve"> as well as various supporting science parks active in mostly health sector but also </w:t>
      </w:r>
      <w:proofErr w:type="spellStart"/>
      <w:r w:rsidRPr="00EF311B">
        <w:rPr>
          <w:sz w:val="20"/>
          <w:szCs w:val="20"/>
          <w:lang w:val="en-GB"/>
        </w:rPr>
        <w:t>greentech</w:t>
      </w:r>
      <w:proofErr w:type="spellEnd"/>
      <w:r w:rsidRPr="00EF311B">
        <w:rPr>
          <w:sz w:val="20"/>
          <w:szCs w:val="20"/>
          <w:lang w:val="en-GB"/>
        </w:rPr>
        <w:t xml:space="preserve"> sector as it’s gaining momentum currently.</w:t>
      </w:r>
    </w:p>
    <w:p w14:paraId="3F0F60A4" w14:textId="529FBEA3" w:rsidR="00702070" w:rsidRPr="00EF311B" w:rsidRDefault="00E65F74" w:rsidP="3EE6B365">
      <w:pPr>
        <w:pStyle w:val="ListParagraph"/>
        <w:numPr>
          <w:ilvl w:val="0"/>
          <w:numId w:val="15"/>
        </w:numPr>
        <w:tabs>
          <w:tab w:val="left" w:pos="5103"/>
        </w:tabs>
        <w:jc w:val="both"/>
        <w:rPr>
          <w:sz w:val="20"/>
          <w:szCs w:val="20"/>
          <w:lang w:val="en-GB"/>
        </w:rPr>
      </w:pPr>
      <w:r w:rsidRPr="00EF311B">
        <w:rPr>
          <w:b/>
          <w:bCs/>
          <w:sz w:val="20"/>
          <w:szCs w:val="20"/>
          <w:lang w:val="en-GB"/>
        </w:rPr>
        <w:t>West-Harju county</w:t>
      </w:r>
      <w:r w:rsidRPr="00EF311B">
        <w:rPr>
          <w:sz w:val="20"/>
          <w:szCs w:val="20"/>
          <w:lang w:val="en-GB"/>
        </w:rPr>
        <w:t xml:space="preserve"> could be of interest too as there are many </w:t>
      </w:r>
      <w:proofErr w:type="spellStart"/>
      <w:r w:rsidRPr="00EF311B">
        <w:rPr>
          <w:sz w:val="20"/>
          <w:szCs w:val="20"/>
          <w:lang w:val="en-GB"/>
        </w:rPr>
        <w:t>iniciatives</w:t>
      </w:r>
      <w:proofErr w:type="spellEnd"/>
      <w:r w:rsidRPr="00EF311B">
        <w:rPr>
          <w:sz w:val="20"/>
          <w:szCs w:val="20"/>
          <w:lang w:val="en-GB"/>
        </w:rPr>
        <w:t xml:space="preserve"> aimed at “greening” the county. Having this inner motivation could be a good start for partnership.</w:t>
      </w:r>
    </w:p>
    <w:p w14:paraId="1D89818F" w14:textId="07D17B1F" w:rsidR="00702070" w:rsidRPr="00067418" w:rsidRDefault="564FEE68" w:rsidP="3EE6B365">
      <w:pPr>
        <w:tabs>
          <w:tab w:val="left" w:pos="5103"/>
        </w:tabs>
        <w:jc w:val="both"/>
        <w:rPr>
          <w:b/>
          <w:bCs/>
          <w:lang w:val="en-GB"/>
        </w:rPr>
      </w:pPr>
      <w:r w:rsidRPr="3EE6B365">
        <w:rPr>
          <w:b/>
          <w:bCs/>
          <w:lang w:val="en-GB"/>
        </w:rPr>
        <w:t>W</w:t>
      </w:r>
      <w:r w:rsidR="153DF3D8" w:rsidRPr="3EE6B365">
        <w:rPr>
          <w:b/>
          <w:bCs/>
          <w:lang w:val="en-GB"/>
        </w:rPr>
        <w:t>orking area</w:t>
      </w:r>
    </w:p>
    <w:p w14:paraId="009D6B30" w14:textId="30786441" w:rsidR="00702070" w:rsidRPr="00067418" w:rsidRDefault="708AE4A9" w:rsidP="3EE6B365">
      <w:pPr>
        <w:tabs>
          <w:tab w:val="left" w:pos="5103"/>
        </w:tabs>
        <w:jc w:val="both"/>
        <w:rPr>
          <w:lang w:val="en-GB"/>
        </w:rPr>
      </w:pPr>
      <w:r w:rsidRPr="3EE6B365">
        <w:rPr>
          <w:lang w:val="en-GB"/>
        </w:rPr>
        <w:lastRenderedPageBreak/>
        <w:t xml:space="preserve">Currently, members of EIT Climate-KIC Hub </w:t>
      </w:r>
      <w:r w:rsidR="409D8816" w:rsidRPr="3EE6B365">
        <w:rPr>
          <w:lang w:val="en-GB"/>
        </w:rPr>
        <w:t xml:space="preserve">in </w:t>
      </w:r>
      <w:r w:rsidR="00955C76">
        <w:rPr>
          <w:lang w:val="en-GB"/>
        </w:rPr>
        <w:t>Estonia</w:t>
      </w:r>
      <w:r w:rsidR="409D8816" w:rsidRPr="3EE6B365">
        <w:rPr>
          <w:lang w:val="en-GB"/>
        </w:rPr>
        <w:t xml:space="preserve"> </w:t>
      </w:r>
      <w:r w:rsidR="27CF084D" w:rsidRPr="3EE6B365">
        <w:rPr>
          <w:lang w:val="en-GB"/>
        </w:rPr>
        <w:t>specialize</w:t>
      </w:r>
      <w:r w:rsidRPr="3EE6B365">
        <w:rPr>
          <w:lang w:val="en-GB"/>
        </w:rPr>
        <w:t xml:space="preserve"> in:</w:t>
      </w:r>
    </w:p>
    <w:p w14:paraId="468AED5A" w14:textId="54F3B955" w:rsidR="00702070" w:rsidRPr="00067418" w:rsidRDefault="00955C76" w:rsidP="00D06611">
      <w:pPr>
        <w:pStyle w:val="ListParagraph"/>
        <w:numPr>
          <w:ilvl w:val="0"/>
          <w:numId w:val="11"/>
        </w:numPr>
        <w:tabs>
          <w:tab w:val="left" w:pos="5103"/>
        </w:tabs>
        <w:jc w:val="both"/>
        <w:rPr>
          <w:rFonts w:eastAsiaTheme="minorEastAsia"/>
          <w:sz w:val="20"/>
          <w:szCs w:val="20"/>
          <w:lang w:val="en-GB"/>
        </w:rPr>
      </w:pPr>
      <w:proofErr w:type="spellStart"/>
      <w:r w:rsidRPr="00955C76">
        <w:rPr>
          <w:rFonts w:ascii="Calibri" w:eastAsiaTheme="minorEastAsia" w:hAnsi="Calibri"/>
          <w:b/>
          <w:bCs/>
          <w:sz w:val="20"/>
          <w:szCs w:val="20"/>
          <w:lang w:val="en-GB"/>
        </w:rPr>
        <w:t>Startup</w:t>
      </w:r>
      <w:proofErr w:type="spellEnd"/>
      <w:r w:rsidRPr="00955C76">
        <w:rPr>
          <w:rFonts w:ascii="Calibri" w:eastAsiaTheme="minorEastAsia" w:hAnsi="Calibri"/>
          <w:b/>
          <w:bCs/>
          <w:sz w:val="20"/>
          <w:szCs w:val="20"/>
          <w:lang w:val="en-GB"/>
        </w:rPr>
        <w:t xml:space="preserve"> acceleration</w:t>
      </w:r>
      <w:r>
        <w:rPr>
          <w:rFonts w:ascii="Calibri" w:eastAsiaTheme="minorEastAsia" w:hAnsi="Calibri"/>
          <w:sz w:val="20"/>
          <w:szCs w:val="20"/>
          <w:lang w:val="en-GB"/>
        </w:rPr>
        <w:t xml:space="preserve"> </w:t>
      </w:r>
      <w:r w:rsidR="708AE4A9" w:rsidRPr="3EE6B365">
        <w:rPr>
          <w:rFonts w:ascii="Calibri" w:eastAsiaTheme="minorEastAsia" w:hAnsi="Calibri"/>
          <w:sz w:val="20"/>
          <w:szCs w:val="20"/>
          <w:lang w:val="en-GB"/>
        </w:rPr>
        <w:t xml:space="preserve">thanks to actions undertaken by </w:t>
      </w:r>
      <w:r w:rsidRPr="00955C76">
        <w:rPr>
          <w:rFonts w:ascii="Calibri" w:eastAsiaTheme="minorEastAsia" w:hAnsi="Calibri"/>
          <w:b/>
          <w:bCs/>
          <w:sz w:val="20"/>
          <w:szCs w:val="20"/>
          <w:lang w:val="en-GB"/>
        </w:rPr>
        <w:t xml:space="preserve">Cleantech </w:t>
      </w:r>
      <w:proofErr w:type="spellStart"/>
      <w:r w:rsidRPr="00955C76">
        <w:rPr>
          <w:rFonts w:ascii="Calibri" w:eastAsiaTheme="minorEastAsia" w:hAnsi="Calibri"/>
          <w:b/>
          <w:bCs/>
          <w:sz w:val="20"/>
          <w:szCs w:val="20"/>
          <w:lang w:val="en-GB"/>
        </w:rPr>
        <w:t>ForEst</w:t>
      </w:r>
      <w:proofErr w:type="spellEnd"/>
      <w:r>
        <w:rPr>
          <w:rFonts w:ascii="Calibri" w:eastAsiaTheme="minorEastAsia" w:hAnsi="Calibri"/>
          <w:sz w:val="20"/>
          <w:szCs w:val="20"/>
          <w:lang w:val="en-GB"/>
        </w:rPr>
        <w:t>;</w:t>
      </w:r>
    </w:p>
    <w:p w14:paraId="50FFE505" w14:textId="6DD88CC3" w:rsidR="00702070" w:rsidRPr="00067418" w:rsidRDefault="00955C76" w:rsidP="00D06611">
      <w:pPr>
        <w:pStyle w:val="ListParagraph"/>
        <w:numPr>
          <w:ilvl w:val="0"/>
          <w:numId w:val="11"/>
        </w:numPr>
        <w:tabs>
          <w:tab w:val="left" w:pos="5103"/>
        </w:tabs>
        <w:jc w:val="both"/>
        <w:rPr>
          <w:rFonts w:eastAsiaTheme="minorEastAsia"/>
          <w:sz w:val="20"/>
          <w:szCs w:val="20"/>
          <w:lang w:val="en-GB"/>
        </w:rPr>
      </w:pPr>
      <w:r w:rsidRPr="00955C76">
        <w:rPr>
          <w:rFonts w:ascii="Calibri" w:eastAsiaTheme="minorEastAsia" w:hAnsi="Calibri"/>
          <w:b/>
          <w:bCs/>
          <w:sz w:val="20"/>
          <w:szCs w:val="20"/>
          <w:lang w:val="en-GB"/>
        </w:rPr>
        <w:t>Education</w:t>
      </w:r>
      <w:r w:rsidR="708AE4A9" w:rsidRPr="3EE6B365">
        <w:rPr>
          <w:rFonts w:ascii="Calibri" w:eastAsiaTheme="minorEastAsia" w:hAnsi="Calibri"/>
          <w:sz w:val="20"/>
          <w:szCs w:val="20"/>
          <w:lang w:val="en-GB"/>
        </w:rPr>
        <w:t xml:space="preserve"> thanks to actions undertaken by </w:t>
      </w:r>
      <w:r w:rsidRPr="00955C76">
        <w:rPr>
          <w:rFonts w:ascii="Calibri" w:eastAsiaTheme="minorEastAsia" w:hAnsi="Calibri"/>
          <w:b/>
          <w:bCs/>
          <w:sz w:val="20"/>
          <w:szCs w:val="20"/>
          <w:lang w:val="en-GB"/>
        </w:rPr>
        <w:t xml:space="preserve">Cleantech </w:t>
      </w:r>
      <w:proofErr w:type="spellStart"/>
      <w:r w:rsidRPr="00955C76">
        <w:rPr>
          <w:rFonts w:ascii="Calibri" w:eastAsiaTheme="minorEastAsia" w:hAnsi="Calibri"/>
          <w:b/>
          <w:bCs/>
          <w:sz w:val="20"/>
          <w:szCs w:val="20"/>
          <w:lang w:val="en-GB"/>
        </w:rPr>
        <w:t>ForEst</w:t>
      </w:r>
      <w:proofErr w:type="spellEnd"/>
    </w:p>
    <w:p w14:paraId="37AF844A" w14:textId="313F0A33" w:rsidR="00702070" w:rsidRPr="00067418" w:rsidRDefault="71C9ED58" w:rsidP="3EE6B365">
      <w:pPr>
        <w:tabs>
          <w:tab w:val="left" w:pos="5103"/>
        </w:tabs>
        <w:jc w:val="both"/>
        <w:rPr>
          <w:highlight w:val="yellow"/>
          <w:lang w:val="en-GB"/>
        </w:rPr>
      </w:pPr>
      <w:r w:rsidRPr="3EE6B365">
        <w:rPr>
          <w:lang w:val="en-GB"/>
        </w:rPr>
        <w:t>We want to develop our competence in</w:t>
      </w:r>
    </w:p>
    <w:p w14:paraId="5BA89AF2" w14:textId="5C04BEE3" w:rsidR="00702070" w:rsidRPr="00EF311B" w:rsidRDefault="004B7CD9" w:rsidP="00D06611">
      <w:pPr>
        <w:pStyle w:val="ListParagraph"/>
        <w:numPr>
          <w:ilvl w:val="0"/>
          <w:numId w:val="16"/>
        </w:numPr>
        <w:tabs>
          <w:tab w:val="left" w:pos="5103"/>
        </w:tabs>
        <w:jc w:val="both"/>
        <w:rPr>
          <w:b/>
          <w:bCs/>
          <w:sz w:val="20"/>
          <w:szCs w:val="20"/>
          <w:lang w:val="en-GB"/>
        </w:rPr>
      </w:pPr>
      <w:r w:rsidRPr="00EF311B">
        <w:rPr>
          <w:b/>
          <w:bCs/>
          <w:sz w:val="20"/>
          <w:szCs w:val="20"/>
          <w:lang w:val="en-GB"/>
        </w:rPr>
        <w:t>Research</w:t>
      </w:r>
    </w:p>
    <w:p w14:paraId="3D1BE8CD" w14:textId="30A3534F" w:rsidR="004B7CD9" w:rsidRPr="00EF311B" w:rsidRDefault="004B7CD9" w:rsidP="00D06611">
      <w:pPr>
        <w:pStyle w:val="ListParagraph"/>
        <w:numPr>
          <w:ilvl w:val="0"/>
          <w:numId w:val="16"/>
        </w:numPr>
        <w:tabs>
          <w:tab w:val="left" w:pos="5103"/>
        </w:tabs>
        <w:jc w:val="both"/>
        <w:rPr>
          <w:b/>
          <w:bCs/>
          <w:sz w:val="20"/>
          <w:szCs w:val="20"/>
          <w:lang w:val="en-GB"/>
        </w:rPr>
      </w:pPr>
      <w:r w:rsidRPr="00EF311B">
        <w:rPr>
          <w:b/>
          <w:bCs/>
          <w:sz w:val="20"/>
          <w:szCs w:val="20"/>
          <w:lang w:val="en-GB"/>
        </w:rPr>
        <w:t>Local &amp; Regional Policy</w:t>
      </w:r>
    </w:p>
    <w:p w14:paraId="58B6AB3C" w14:textId="40BCF973" w:rsidR="00702070" w:rsidRPr="00067418" w:rsidRDefault="228B9013" w:rsidP="3EE6B365">
      <w:pPr>
        <w:tabs>
          <w:tab w:val="left" w:pos="5103"/>
        </w:tabs>
        <w:jc w:val="both"/>
        <w:rPr>
          <w:b/>
          <w:bCs/>
          <w:lang w:val="en-GB"/>
        </w:rPr>
      </w:pPr>
      <w:r w:rsidRPr="3EE6B365">
        <w:rPr>
          <w:b/>
          <w:bCs/>
          <w:lang w:val="en-GB"/>
        </w:rPr>
        <w:t xml:space="preserve">Thematic framework </w:t>
      </w:r>
    </w:p>
    <w:p w14:paraId="223C5232" w14:textId="0E9741BA" w:rsidR="00702070" w:rsidRDefault="0AD8E469" w:rsidP="00FE2BEE">
      <w:pPr>
        <w:tabs>
          <w:tab w:val="left" w:pos="5103"/>
        </w:tabs>
        <w:spacing w:after="0"/>
        <w:rPr>
          <w:rFonts w:asciiTheme="minorHAnsi" w:hAnsiTheme="minorHAnsi"/>
          <w:lang w:val="en-GB"/>
        </w:rPr>
      </w:pPr>
      <w:r w:rsidRPr="3EE6B365">
        <w:rPr>
          <w:lang w:val="en-GB"/>
        </w:rPr>
        <w:t xml:space="preserve">EIT Climate-KIC Hub in </w:t>
      </w:r>
      <w:r w:rsidR="004B7CD9">
        <w:rPr>
          <w:lang w:val="en-GB"/>
        </w:rPr>
        <w:t>Estonia</w:t>
      </w:r>
      <w:r w:rsidRPr="3EE6B365">
        <w:rPr>
          <w:lang w:val="en-GB"/>
        </w:rPr>
        <w:t xml:space="preserve"> </w:t>
      </w:r>
      <w:r w:rsidR="004B7CD9" w:rsidRPr="00FE2BEE">
        <w:rPr>
          <w:b/>
          <w:bCs/>
          <w:lang w:val="en-GB"/>
        </w:rPr>
        <w:t>is focused</w:t>
      </w:r>
      <w:r w:rsidR="004B7CD9">
        <w:rPr>
          <w:lang w:val="en-GB"/>
        </w:rPr>
        <w:t xml:space="preserve"> </w:t>
      </w:r>
      <w:r w:rsidRPr="3EE6B365">
        <w:rPr>
          <w:lang w:val="en-GB"/>
        </w:rPr>
        <w:t xml:space="preserve">on the following </w:t>
      </w:r>
      <w:r w:rsidR="4444BA0A" w:rsidRPr="3EE6B365">
        <w:rPr>
          <w:lang w:val="en-GB"/>
        </w:rPr>
        <w:t xml:space="preserve">Innovation Impact Goals specified in the EIT Climate-KIC strategy: </w:t>
      </w:r>
      <w:r w:rsidR="4444BA0A" w:rsidRPr="3EE6B365">
        <w:rPr>
          <w:rFonts w:asciiTheme="minorHAnsi" w:hAnsiTheme="minorHAnsi"/>
          <w:i/>
          <w:iCs/>
          <w:lang w:val="en-GB"/>
        </w:rPr>
        <w:t>Transition, in time</w:t>
      </w:r>
      <w:r w:rsidR="4444BA0A" w:rsidRPr="3EE6B365">
        <w:rPr>
          <w:rFonts w:asciiTheme="minorHAnsi" w:hAnsiTheme="minorHAnsi"/>
          <w:lang w:val="en-GB"/>
        </w:rPr>
        <w:t xml:space="preserve">. </w:t>
      </w:r>
      <w:r w:rsidR="4444BA0A" w:rsidRPr="3EE6B365">
        <w:rPr>
          <w:rFonts w:asciiTheme="minorHAnsi" w:hAnsiTheme="minorHAnsi"/>
          <w:i/>
          <w:iCs/>
          <w:lang w:val="en-GB"/>
        </w:rPr>
        <w:t xml:space="preserve">EIT Climate-KIC Strategy 2019-2022: </w:t>
      </w:r>
    </w:p>
    <w:p w14:paraId="5BC1354A" w14:textId="77777777" w:rsidR="00FE2BEE" w:rsidRPr="00FE2BEE" w:rsidRDefault="00FE2BEE" w:rsidP="00FE2BEE">
      <w:pPr>
        <w:tabs>
          <w:tab w:val="left" w:pos="5103"/>
        </w:tabs>
        <w:spacing w:after="0"/>
        <w:rPr>
          <w:rFonts w:asciiTheme="minorHAnsi" w:hAnsiTheme="minorHAnsi"/>
          <w:lang w:val="en-GB"/>
        </w:rPr>
      </w:pPr>
    </w:p>
    <w:p w14:paraId="6D78D461" w14:textId="4A21A92B" w:rsidR="00702070" w:rsidRPr="004B7CD9" w:rsidRDefault="7539FDD6" w:rsidP="00FE2BEE">
      <w:pPr>
        <w:pStyle w:val="ListParagraph"/>
        <w:numPr>
          <w:ilvl w:val="0"/>
          <w:numId w:val="9"/>
        </w:numPr>
        <w:tabs>
          <w:tab w:val="left" w:pos="5103"/>
        </w:tabs>
        <w:jc w:val="both"/>
        <w:rPr>
          <w:rFonts w:eastAsiaTheme="minorEastAsia"/>
          <w:b/>
          <w:bCs/>
          <w:sz w:val="20"/>
          <w:szCs w:val="20"/>
          <w:lang w:val="en-GB"/>
        </w:rPr>
      </w:pPr>
      <w:r w:rsidRPr="004B7CD9">
        <w:rPr>
          <w:rFonts w:ascii="Calibri" w:eastAsiaTheme="minorEastAsia" w:hAnsi="Calibri"/>
          <w:b/>
          <w:bCs/>
          <w:sz w:val="20"/>
          <w:szCs w:val="20"/>
          <w:lang w:val="en-GB"/>
        </w:rPr>
        <w:t>Goal 1: Promote retrofit and decentralised energy: Drive a significant increase in urban retrofit rates and enable district-scale clean energy production, paving the way for deep cuts in emissions;</w:t>
      </w:r>
    </w:p>
    <w:p w14:paraId="313CEBDF" w14:textId="2706A3CE" w:rsidR="00702070" w:rsidRPr="004B7CD9" w:rsidRDefault="7539FDD6"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3: Accelerate sustainable urban mobility: Trigger the switch to clean urban mobility to achieve considerable cuts in urban transport emissions;</w:t>
      </w:r>
    </w:p>
    <w:p w14:paraId="6DEFE7CA" w14:textId="20F4108A" w:rsidR="00702070" w:rsidRPr="004B7CD9" w:rsidRDefault="7539FDD6"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7: Build circular material flows: Catalyse a switch to a circular economy and transform production for fossil-energy intensive materials;</w:t>
      </w:r>
    </w:p>
    <w:p w14:paraId="40EC0B15" w14:textId="76C6841C" w:rsidR="00702070" w:rsidRPr="004B7CD9" w:rsidRDefault="7539FDD6"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8: Reduce industry emissions: Partner with key industry stakeholders in cutting Scope 3</w:t>
      </w:r>
      <w:r w:rsidR="4C73BD1E" w:rsidRPr="004B7CD9">
        <w:rPr>
          <w:rFonts w:ascii="Calibri" w:eastAsiaTheme="minorEastAsia" w:hAnsi="Calibri"/>
          <w:b/>
          <w:bCs/>
          <w:sz w:val="20"/>
          <w:szCs w:val="20"/>
          <w:lang w:val="en-GB"/>
        </w:rPr>
        <w:footnoteReference w:id="2"/>
      </w:r>
      <w:r w:rsidRPr="004B7CD9">
        <w:rPr>
          <w:rFonts w:ascii="Calibri" w:eastAsiaTheme="minorEastAsia" w:hAnsi="Calibri"/>
          <w:b/>
          <w:bCs/>
          <w:sz w:val="20"/>
          <w:szCs w:val="20"/>
          <w:lang w:val="en-GB"/>
        </w:rPr>
        <w:t xml:space="preserve"> emissions to reach science-based targets;</w:t>
      </w:r>
    </w:p>
    <w:p w14:paraId="720D3B20" w14:textId="65B298A3" w:rsidR="00702070" w:rsidRDefault="00702070" w:rsidP="3EE6B365">
      <w:pPr>
        <w:tabs>
          <w:tab w:val="left" w:pos="5103"/>
        </w:tabs>
        <w:jc w:val="both"/>
        <w:rPr>
          <w:highlight w:val="yellow"/>
          <w:lang w:val="en-GB"/>
        </w:rPr>
      </w:pPr>
    </w:p>
    <w:p w14:paraId="7E9D5C67" w14:textId="793B69A1" w:rsidR="004B7CD9" w:rsidRDefault="004B7CD9" w:rsidP="004B7CD9">
      <w:pPr>
        <w:tabs>
          <w:tab w:val="left" w:pos="5103"/>
        </w:tabs>
        <w:spacing w:after="0"/>
        <w:rPr>
          <w:rFonts w:asciiTheme="minorHAnsi" w:hAnsiTheme="minorHAnsi"/>
          <w:i/>
          <w:iCs/>
          <w:lang w:val="en-GB"/>
        </w:rPr>
      </w:pPr>
      <w:r w:rsidRPr="3EE6B365">
        <w:rPr>
          <w:lang w:val="en-GB"/>
        </w:rPr>
        <w:t xml:space="preserve">EIT Climate-KIC Hub in </w:t>
      </w:r>
      <w:r>
        <w:rPr>
          <w:lang w:val="en-GB"/>
        </w:rPr>
        <w:t>Estonia</w:t>
      </w:r>
      <w:r w:rsidRPr="3EE6B365">
        <w:rPr>
          <w:lang w:val="en-GB"/>
        </w:rPr>
        <w:t xml:space="preserve"> </w:t>
      </w:r>
      <w:r>
        <w:rPr>
          <w:b/>
          <w:bCs/>
          <w:lang w:val="en-GB"/>
        </w:rPr>
        <w:t>wants to focus</w:t>
      </w:r>
      <w:r>
        <w:rPr>
          <w:lang w:val="en-GB"/>
        </w:rPr>
        <w:t xml:space="preserve"> </w:t>
      </w:r>
      <w:r w:rsidRPr="3EE6B365">
        <w:rPr>
          <w:lang w:val="en-GB"/>
        </w:rPr>
        <w:t xml:space="preserve">on the following Innovation Impact Goals specified in the EIT Climate-KIC strategy: </w:t>
      </w:r>
      <w:r w:rsidRPr="3EE6B365">
        <w:rPr>
          <w:rFonts w:asciiTheme="minorHAnsi" w:hAnsiTheme="minorHAnsi"/>
          <w:i/>
          <w:iCs/>
          <w:lang w:val="en-GB"/>
        </w:rPr>
        <w:t>Transition, in time</w:t>
      </w:r>
      <w:r w:rsidRPr="3EE6B365">
        <w:rPr>
          <w:rFonts w:asciiTheme="minorHAnsi" w:hAnsiTheme="minorHAnsi"/>
          <w:lang w:val="en-GB"/>
        </w:rPr>
        <w:t xml:space="preserve">. </w:t>
      </w:r>
      <w:r w:rsidRPr="3EE6B365">
        <w:rPr>
          <w:rFonts w:asciiTheme="minorHAnsi" w:hAnsiTheme="minorHAnsi"/>
          <w:i/>
          <w:iCs/>
          <w:lang w:val="en-GB"/>
        </w:rPr>
        <w:t xml:space="preserve">EIT Climate-KIC Strategy 2019-2022: </w:t>
      </w:r>
    </w:p>
    <w:p w14:paraId="7750508D" w14:textId="09A3342C" w:rsidR="004B7CD9" w:rsidRDefault="004B7CD9" w:rsidP="004B7CD9">
      <w:pPr>
        <w:tabs>
          <w:tab w:val="left" w:pos="5103"/>
        </w:tabs>
        <w:spacing w:after="0"/>
        <w:rPr>
          <w:rFonts w:asciiTheme="minorHAnsi" w:hAnsiTheme="minorHAnsi"/>
          <w:lang w:val="en-GB"/>
        </w:rPr>
      </w:pPr>
    </w:p>
    <w:p w14:paraId="55152292" w14:textId="7F10B733" w:rsidR="004B7CD9" w:rsidRPr="004B7CD9" w:rsidRDefault="004B7CD9"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4: Make agriculture climate – smart: Instigate a substantial increase in the application of climate-smart agriculture solutions;</w:t>
      </w:r>
    </w:p>
    <w:p w14:paraId="6AB9E963" w14:textId="77777777" w:rsidR="004B7CD9" w:rsidRPr="004B7CD9" w:rsidRDefault="004B7CD9"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9: Reboot regional economies: Transition carbon-intensive regions to become zero-carbon innovation hotspots;</w:t>
      </w:r>
    </w:p>
    <w:p w14:paraId="313FEC12" w14:textId="77777777" w:rsidR="004B7CD9" w:rsidRPr="004B7CD9" w:rsidRDefault="004B7CD9"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10: Mainstream climate in financial markets: Advance metrics, standards and instruments that enable transparent, true-cost and benefit accounting for a well below 20 C pathway.</w:t>
      </w:r>
    </w:p>
    <w:p w14:paraId="2AE7D199" w14:textId="77777777" w:rsidR="004B7CD9" w:rsidRPr="004B7CD9" w:rsidRDefault="004B7CD9" w:rsidP="00FE2BEE">
      <w:pPr>
        <w:pStyle w:val="ListParagraph"/>
        <w:numPr>
          <w:ilvl w:val="0"/>
          <w:numId w:val="9"/>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12: Foster bankable green assets in cities: Develop capacity in preparing projects and investment vehicles to boost the availability of sustainable investment assets in cities.</w:t>
      </w:r>
    </w:p>
    <w:p w14:paraId="0EB3EB72" w14:textId="77777777" w:rsidR="00FE2BEE" w:rsidRDefault="00FE2BEE" w:rsidP="3EE6B365">
      <w:pPr>
        <w:tabs>
          <w:tab w:val="left" w:pos="5103"/>
        </w:tabs>
        <w:jc w:val="both"/>
        <w:rPr>
          <w:lang w:val="en-GB"/>
        </w:rPr>
      </w:pPr>
    </w:p>
    <w:p w14:paraId="75147C5E" w14:textId="51DFB873" w:rsidR="00702070" w:rsidRPr="00067418" w:rsidRDefault="507E4487" w:rsidP="00FE2BEE">
      <w:pPr>
        <w:tabs>
          <w:tab w:val="left" w:pos="5103"/>
        </w:tabs>
        <w:jc w:val="both"/>
        <w:rPr>
          <w:rFonts w:asciiTheme="minorHAnsi" w:hAnsiTheme="minorHAnsi"/>
          <w:lang w:val="en-GB"/>
        </w:rPr>
      </w:pPr>
      <w:r w:rsidRPr="3EE6B365">
        <w:rPr>
          <w:lang w:val="en-GB"/>
        </w:rPr>
        <w:t>W</w:t>
      </w:r>
      <w:r w:rsidR="746639AD" w:rsidRPr="3EE6B365">
        <w:rPr>
          <w:lang w:val="en-GB"/>
        </w:rPr>
        <w:t xml:space="preserve">e are looking for organizations that </w:t>
      </w:r>
      <w:r w:rsidR="2C28C499" w:rsidRPr="3EE6B365">
        <w:rPr>
          <w:lang w:val="en-GB"/>
        </w:rPr>
        <w:t xml:space="preserve">have profound knowledge </w:t>
      </w:r>
      <w:r w:rsidR="6CAEE3F5" w:rsidRPr="3EE6B365">
        <w:rPr>
          <w:lang w:val="en-GB"/>
        </w:rPr>
        <w:t xml:space="preserve">and considerable experience </w:t>
      </w:r>
      <w:r w:rsidR="28279A82" w:rsidRPr="3EE6B365">
        <w:rPr>
          <w:lang w:val="en-GB"/>
        </w:rPr>
        <w:t>in</w:t>
      </w:r>
      <w:r w:rsidR="50F0C004" w:rsidRPr="3EE6B365">
        <w:rPr>
          <w:lang w:val="en-GB"/>
        </w:rPr>
        <w:t>:</w:t>
      </w:r>
    </w:p>
    <w:p w14:paraId="744EC4E2" w14:textId="77777777" w:rsidR="00D40D2F" w:rsidRPr="004B7CD9" w:rsidRDefault="00D40D2F" w:rsidP="00FE2BEE">
      <w:pPr>
        <w:pStyle w:val="ListParagraph"/>
        <w:numPr>
          <w:ilvl w:val="0"/>
          <w:numId w:val="8"/>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9: Reboot regional economies: Transition carbon-intensive regions to become zero-carbon innovation hotspots;</w:t>
      </w:r>
    </w:p>
    <w:p w14:paraId="6D8E7701" w14:textId="77777777" w:rsidR="00D40D2F" w:rsidRPr="004B7CD9" w:rsidRDefault="00D40D2F" w:rsidP="00FE2BEE">
      <w:pPr>
        <w:pStyle w:val="ListParagraph"/>
        <w:numPr>
          <w:ilvl w:val="0"/>
          <w:numId w:val="8"/>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10: Mainstream climate in financial markets: Advance metrics, standards and instruments that enable transparent, true-cost and benefit accounting for a well below 20 C pathway.</w:t>
      </w:r>
    </w:p>
    <w:p w14:paraId="1CF6E7A8" w14:textId="3631D832" w:rsidR="00702070" w:rsidRPr="00FE2BEE" w:rsidRDefault="00D40D2F" w:rsidP="3EE6B365">
      <w:pPr>
        <w:pStyle w:val="ListParagraph"/>
        <w:numPr>
          <w:ilvl w:val="0"/>
          <w:numId w:val="8"/>
        </w:numPr>
        <w:tabs>
          <w:tab w:val="left" w:pos="5103"/>
        </w:tabs>
        <w:spacing w:after="0"/>
        <w:jc w:val="both"/>
        <w:rPr>
          <w:rFonts w:eastAsiaTheme="minorEastAsia"/>
          <w:b/>
          <w:bCs/>
          <w:sz w:val="20"/>
          <w:szCs w:val="20"/>
          <w:lang w:val="en-GB"/>
        </w:rPr>
      </w:pPr>
      <w:r w:rsidRPr="004B7CD9">
        <w:rPr>
          <w:rFonts w:ascii="Calibri" w:eastAsiaTheme="minorEastAsia" w:hAnsi="Calibri"/>
          <w:b/>
          <w:bCs/>
          <w:sz w:val="20"/>
          <w:szCs w:val="20"/>
          <w:lang w:val="en-GB"/>
        </w:rPr>
        <w:t>Goal 12: Foster bankable green assets in cities: Develop capacity in preparing projects and investment vehicles to boost the availability of sustainable investment assets in cities.</w:t>
      </w:r>
    </w:p>
    <w:p w14:paraId="2F60D19F" w14:textId="451A48DD" w:rsidR="00702070" w:rsidRPr="00067418" w:rsidRDefault="528FCE34" w:rsidP="3EE6B365">
      <w:pPr>
        <w:pStyle w:val="Subtitle"/>
        <w:tabs>
          <w:tab w:val="left" w:pos="5103"/>
        </w:tabs>
        <w:ind w:left="0"/>
        <w:jc w:val="both"/>
        <w:rPr>
          <w:rFonts w:asciiTheme="minorHAnsi" w:hAnsiTheme="minorHAnsi"/>
          <w:lang w:val="en-GB"/>
        </w:rPr>
      </w:pPr>
      <w:r w:rsidRPr="3EE6B365">
        <w:rPr>
          <w:rFonts w:asciiTheme="minorHAnsi" w:hAnsiTheme="minorHAnsi"/>
          <w:lang w:val="en-GB"/>
        </w:rPr>
        <w:lastRenderedPageBreak/>
        <w:t>Selection criteria</w:t>
      </w:r>
    </w:p>
    <w:p w14:paraId="4CEA6D2C" w14:textId="53272E8C" w:rsidR="00702070" w:rsidRPr="00067418" w:rsidRDefault="528FCE34" w:rsidP="3EE6B365">
      <w:pPr>
        <w:tabs>
          <w:tab w:val="left" w:pos="5103"/>
        </w:tabs>
        <w:spacing w:after="0"/>
        <w:rPr>
          <w:rFonts w:asciiTheme="minorHAnsi" w:hAnsiTheme="minorHAnsi"/>
          <w:lang w:val="en-GB"/>
        </w:rPr>
      </w:pPr>
      <w:r w:rsidRPr="3EE6B365">
        <w:rPr>
          <w:rFonts w:asciiTheme="minorHAnsi" w:hAnsiTheme="minorHAnsi"/>
          <w:lang w:val="en-GB"/>
        </w:rPr>
        <w:t xml:space="preserve">The following minimum criteria are used for the assessment and recruitment of new members of EIT Climate-KIC Hub in </w:t>
      </w:r>
      <w:r w:rsidR="007B351B">
        <w:rPr>
          <w:rFonts w:asciiTheme="minorHAnsi" w:hAnsiTheme="minorHAnsi"/>
          <w:lang w:val="en-GB"/>
        </w:rPr>
        <w:t>Estonia</w:t>
      </w:r>
      <w:r w:rsidRPr="3EE6B365">
        <w:rPr>
          <w:rFonts w:asciiTheme="minorHAnsi" w:hAnsiTheme="minorHAnsi"/>
          <w:lang w:val="en-GB"/>
        </w:rPr>
        <w:t xml:space="preserve">: </w:t>
      </w:r>
    </w:p>
    <w:p w14:paraId="7B6EAA01" w14:textId="77777777" w:rsidR="00702070" w:rsidRPr="00067418" w:rsidRDefault="00702070" w:rsidP="3EE6B365">
      <w:pPr>
        <w:tabs>
          <w:tab w:val="left" w:pos="5103"/>
        </w:tabs>
        <w:spacing w:after="0"/>
        <w:rPr>
          <w:rFonts w:ascii="Titillium" w:hAnsi="Titillium"/>
          <w:lang w:val="en-GB"/>
        </w:rPr>
      </w:pPr>
    </w:p>
    <w:tbl>
      <w:tblPr>
        <w:tblStyle w:val="ListTable4-Accent1"/>
        <w:tblW w:w="9776" w:type="dxa"/>
        <w:tblLook w:val="04A0" w:firstRow="1" w:lastRow="0" w:firstColumn="1" w:lastColumn="0" w:noHBand="0" w:noVBand="1"/>
      </w:tblPr>
      <w:tblGrid>
        <w:gridCol w:w="9776"/>
      </w:tblGrid>
      <w:tr w:rsidR="3EE6B365" w14:paraId="250C7B07" w14:textId="77777777" w:rsidTr="00FE2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215DB3E2" w14:textId="54C68C6B" w:rsidR="3EE6B365" w:rsidRDefault="3EE6B365" w:rsidP="3EE6B365">
            <w:pPr>
              <w:rPr>
                <w:rFonts w:asciiTheme="minorHAnsi" w:hAnsiTheme="minorHAnsi"/>
                <w:color w:val="auto"/>
              </w:rPr>
            </w:pPr>
            <w:r w:rsidRPr="3EE6B365">
              <w:rPr>
                <w:rFonts w:asciiTheme="minorHAnsi" w:hAnsiTheme="minorHAnsi"/>
                <w:color w:val="auto"/>
              </w:rPr>
              <w:t>Criteria</w:t>
            </w:r>
          </w:p>
        </w:tc>
      </w:tr>
      <w:tr w:rsidR="3EE6B365" w14:paraId="06954737" w14:textId="77777777" w:rsidTr="00FE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6E9E5A84" w14:textId="12B68BC3" w:rsidR="3EE6B365" w:rsidRDefault="3EE6B365" w:rsidP="3EE6B365">
            <w:pPr>
              <w:rPr>
                <w:rFonts w:asciiTheme="minorHAnsi" w:hAnsiTheme="minorHAnsi"/>
              </w:rPr>
            </w:pPr>
            <w:r w:rsidRPr="3EE6B365">
              <w:rPr>
                <w:rFonts w:asciiTheme="minorHAnsi" w:hAnsiTheme="minorHAnsi"/>
              </w:rPr>
              <w:t>1. Thematic alignment</w:t>
            </w:r>
            <w:r w:rsidRPr="3EE6B365">
              <w:rPr>
                <w:rFonts w:asciiTheme="minorHAnsi" w:hAnsiTheme="minorHAnsi"/>
                <w:b w:val="0"/>
                <w:bCs w:val="0"/>
              </w:rPr>
              <w:t xml:space="preserve">: The potential member of EIT Climate-KIC Hub in </w:t>
            </w:r>
            <w:r w:rsidR="0041350F">
              <w:rPr>
                <w:rFonts w:asciiTheme="minorHAnsi" w:hAnsiTheme="minorHAnsi"/>
                <w:b w:val="0"/>
                <w:bCs w:val="0"/>
              </w:rPr>
              <w:t>Estonia</w:t>
            </w:r>
            <w:r w:rsidRPr="3EE6B365">
              <w:rPr>
                <w:rFonts w:asciiTheme="minorHAnsi" w:hAnsiTheme="minorHAnsi"/>
                <w:b w:val="0"/>
                <w:bCs w:val="0"/>
              </w:rPr>
              <w:t xml:space="preserve"> is able to demonstrate commitment to the low carbon agenda and can show clear low carbon priorities. </w:t>
            </w:r>
          </w:p>
        </w:tc>
      </w:tr>
      <w:tr w:rsidR="3EE6B365" w14:paraId="3E4094A3" w14:textId="77777777" w:rsidTr="00FE2BEE">
        <w:tc>
          <w:tcPr>
            <w:cnfStyle w:val="001000000000" w:firstRow="0" w:lastRow="0" w:firstColumn="1" w:lastColumn="0" w:oddVBand="0" w:evenVBand="0" w:oddHBand="0" w:evenHBand="0" w:firstRowFirstColumn="0" w:firstRowLastColumn="0" w:lastRowFirstColumn="0" w:lastRowLastColumn="0"/>
            <w:tcW w:w="9776" w:type="dxa"/>
          </w:tcPr>
          <w:p w14:paraId="1EC9D390" w14:textId="264C0E68" w:rsidR="3EE6B365" w:rsidRDefault="3EE6B365" w:rsidP="3EE6B365">
            <w:pPr>
              <w:rPr>
                <w:rFonts w:asciiTheme="minorHAnsi" w:hAnsiTheme="minorHAnsi"/>
                <w:b w:val="0"/>
                <w:bCs w:val="0"/>
              </w:rPr>
            </w:pPr>
            <w:r>
              <w:t xml:space="preserve">2. </w:t>
            </w:r>
            <w:r w:rsidRPr="3EE6B365">
              <w:rPr>
                <w:rFonts w:asciiTheme="minorHAnsi" w:hAnsiTheme="minorHAnsi"/>
              </w:rPr>
              <w:t>Track record in innovation</w:t>
            </w:r>
            <w:r w:rsidR="001567E1">
              <w:rPr>
                <w:rFonts w:asciiTheme="minorHAnsi" w:hAnsiTheme="minorHAnsi"/>
              </w:rPr>
              <w:t xml:space="preserve"> and motivation to join</w:t>
            </w:r>
            <w:r w:rsidRPr="3EE6B365">
              <w:rPr>
                <w:rFonts w:asciiTheme="minorHAnsi" w:hAnsiTheme="minorHAnsi"/>
                <w:b w:val="0"/>
                <w:bCs w:val="0"/>
              </w:rPr>
              <w:t xml:space="preserve">: The potential member of EIT Climate-KIC Hub must be able to demonstrate a track record in </w:t>
            </w:r>
            <w:r w:rsidR="0041350F" w:rsidRPr="001567E1">
              <w:rPr>
                <w:rFonts w:asciiTheme="minorHAnsi" w:hAnsiTheme="minorHAnsi"/>
              </w:rPr>
              <w:t>Research and Local &amp; Regional Policy</w:t>
            </w:r>
            <w:r w:rsidR="001567E1" w:rsidRPr="001567E1">
              <w:rPr>
                <w:rFonts w:asciiTheme="minorHAnsi" w:hAnsiTheme="minorHAnsi"/>
              </w:rPr>
              <w:t xml:space="preserve"> and/or Mainstream climate in financial markets and/or Rebooting regional economies</w:t>
            </w:r>
            <w:r w:rsidR="001567E1">
              <w:rPr>
                <w:rFonts w:asciiTheme="minorHAnsi" w:hAnsiTheme="minorHAnsi"/>
                <w:b w:val="0"/>
                <w:bCs w:val="0"/>
              </w:rPr>
              <w:t xml:space="preserve"> </w:t>
            </w:r>
            <w:r w:rsidRPr="3EE6B365">
              <w:rPr>
                <w:rFonts w:asciiTheme="minorHAnsi" w:hAnsiTheme="minorHAnsi"/>
                <w:b w:val="0"/>
                <w:bCs w:val="0"/>
              </w:rPr>
              <w:t>as well as the capacity to carry out activities across the entire innovation framework, working across the knowledge triangle (education, research, business).</w:t>
            </w:r>
          </w:p>
        </w:tc>
      </w:tr>
      <w:tr w:rsidR="3EE6B365" w14:paraId="43DB150F" w14:textId="77777777" w:rsidTr="00FE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008D227A" w14:textId="3A2AE38D" w:rsidR="3EE6B365" w:rsidRDefault="3EE6B365" w:rsidP="3EE6B365">
            <w:pPr>
              <w:spacing w:after="0"/>
              <w:rPr>
                <w:rFonts w:asciiTheme="minorHAnsi" w:hAnsiTheme="minorHAnsi"/>
                <w:b w:val="0"/>
                <w:bCs w:val="0"/>
                <w:lang w:eastAsia="en-PH"/>
              </w:rPr>
            </w:pPr>
            <w:r w:rsidRPr="3EE6B365">
              <w:rPr>
                <w:rFonts w:asciiTheme="minorHAnsi" w:hAnsiTheme="minorHAnsi"/>
              </w:rPr>
              <w:t xml:space="preserve">3. Capacity: </w:t>
            </w:r>
            <w:r w:rsidRPr="3EE6B365">
              <w:rPr>
                <w:rFonts w:asciiTheme="minorHAnsi" w:hAnsiTheme="minorHAnsi"/>
                <w:b w:val="0"/>
                <w:bCs w:val="0"/>
              </w:rPr>
              <w:t>Every entity acting as an EIT</w:t>
            </w:r>
            <w:r>
              <w:rPr>
                <w:b w:val="0"/>
                <w:bCs w:val="0"/>
              </w:rPr>
              <w:t xml:space="preserve"> </w:t>
            </w:r>
            <w:r w:rsidRPr="3EE6B365">
              <w:rPr>
                <w:rFonts w:asciiTheme="minorHAnsi" w:hAnsiTheme="minorHAnsi"/>
                <w:b w:val="0"/>
                <w:bCs w:val="0"/>
              </w:rPr>
              <w:t>Climate-KIC Hub should demonstrate its capacity to work with local knowledge triangle actors (education, research, business) and national/local</w:t>
            </w:r>
          </w:p>
          <w:p w14:paraId="65F90E5F" w14:textId="02C650F6" w:rsidR="3EE6B365" w:rsidRDefault="3EE6B365" w:rsidP="3EE6B365">
            <w:pPr>
              <w:spacing w:after="0"/>
              <w:rPr>
                <w:rFonts w:asciiTheme="minorHAnsi" w:hAnsiTheme="minorHAnsi"/>
                <w:b w:val="0"/>
                <w:bCs w:val="0"/>
                <w:lang w:eastAsia="en-PH"/>
              </w:rPr>
            </w:pPr>
            <w:r w:rsidRPr="3EE6B365">
              <w:rPr>
                <w:rFonts w:asciiTheme="minorHAnsi" w:hAnsiTheme="minorHAnsi"/>
                <w:b w:val="0"/>
                <w:bCs w:val="0"/>
              </w:rPr>
              <w:t>authorities, both in terms of resources as well as in terms of network.</w:t>
            </w:r>
          </w:p>
          <w:p w14:paraId="7D99904E" w14:textId="2B2B51CE" w:rsidR="3EE6B365" w:rsidRDefault="3EE6B365" w:rsidP="3EE6B365">
            <w:pPr>
              <w:spacing w:after="0"/>
              <w:rPr>
                <w:rFonts w:asciiTheme="minorHAnsi" w:hAnsiTheme="minorHAnsi"/>
                <w:b w:val="0"/>
                <w:bCs w:val="0"/>
                <w:lang w:eastAsia="en-PH"/>
              </w:rPr>
            </w:pPr>
            <w:r w:rsidRPr="3EE6B365">
              <w:rPr>
                <w:rFonts w:asciiTheme="minorHAnsi" w:hAnsiTheme="minorHAnsi"/>
                <w:b w:val="0"/>
                <w:bCs w:val="0"/>
                <w:lang w:eastAsia="en-PH"/>
              </w:rPr>
              <w:t>With the view to ensuring the successful management and delivery of activities in the relevant EIT RIS country, the future member of EIT Climate-KIC Hub should demonstrate (</w:t>
            </w:r>
            <w:proofErr w:type="spellStart"/>
            <w:r w:rsidRPr="3EE6B365">
              <w:rPr>
                <w:rFonts w:asciiTheme="minorHAnsi" w:hAnsiTheme="minorHAnsi"/>
                <w:b w:val="0"/>
                <w:bCs w:val="0"/>
                <w:lang w:eastAsia="en-PH"/>
              </w:rPr>
              <w:t>i</w:t>
            </w:r>
            <w:proofErr w:type="spellEnd"/>
            <w:r w:rsidRPr="3EE6B365">
              <w:rPr>
                <w:rFonts w:asciiTheme="minorHAnsi" w:hAnsiTheme="minorHAnsi"/>
                <w:b w:val="0"/>
                <w:bCs w:val="0"/>
                <w:lang w:eastAsia="en-PH"/>
              </w:rPr>
              <w:t>) an appropriate level of commitment of the required resources, and (ii) its capacity to leverage its existing network of</w:t>
            </w:r>
          </w:p>
          <w:p w14:paraId="6C9595E8" w14:textId="2A7D1135" w:rsidR="3EE6B365" w:rsidRDefault="3EE6B365" w:rsidP="3EE6B365">
            <w:pPr>
              <w:spacing w:after="0"/>
              <w:rPr>
                <w:rFonts w:asciiTheme="minorHAnsi" w:hAnsiTheme="minorHAnsi"/>
                <w:lang w:eastAsia="en-PH"/>
              </w:rPr>
            </w:pPr>
            <w:r w:rsidRPr="3EE6B365">
              <w:rPr>
                <w:rFonts w:asciiTheme="minorHAnsi" w:hAnsiTheme="minorHAnsi"/>
                <w:b w:val="0"/>
                <w:bCs w:val="0"/>
                <w:lang w:eastAsia="en-PH"/>
              </w:rPr>
              <w:t xml:space="preserve">knowledge triangle actors, including ways to develop the network (iii) its capacity to undertake activities related to selected </w:t>
            </w:r>
            <w:r w:rsidRPr="3EE6B365">
              <w:rPr>
                <w:rFonts w:eastAsia="Calibri" w:cs="Calibri"/>
                <w:b w:val="0"/>
                <w:bCs w:val="0"/>
                <w:sz w:val="19"/>
                <w:szCs w:val="19"/>
              </w:rPr>
              <w:t>EIT Climate-KIC</w:t>
            </w:r>
            <w:r w:rsidRPr="3EE6B365">
              <w:rPr>
                <w:rFonts w:asciiTheme="minorHAnsi" w:hAnsiTheme="minorHAnsi"/>
                <w:b w:val="0"/>
                <w:bCs w:val="0"/>
                <w:lang w:eastAsia="en-PH"/>
              </w:rPr>
              <w:t xml:space="preserve"> Climate Innovation Impact Goal in CEE. </w:t>
            </w:r>
          </w:p>
        </w:tc>
      </w:tr>
      <w:tr w:rsidR="3EE6B365" w14:paraId="7004AF91" w14:textId="77777777" w:rsidTr="00FE2BEE">
        <w:tc>
          <w:tcPr>
            <w:cnfStyle w:val="001000000000" w:firstRow="0" w:lastRow="0" w:firstColumn="1" w:lastColumn="0" w:oddVBand="0" w:evenVBand="0" w:oddHBand="0" w:evenHBand="0" w:firstRowFirstColumn="0" w:firstRowLastColumn="0" w:lastRowFirstColumn="0" w:lastRowLastColumn="0"/>
            <w:tcW w:w="9776" w:type="dxa"/>
          </w:tcPr>
          <w:p w14:paraId="3C44027D" w14:textId="766C87AE" w:rsidR="3EE6B365" w:rsidRDefault="3EE6B365" w:rsidP="3EE6B365">
            <w:pPr>
              <w:rPr>
                <w:rFonts w:asciiTheme="minorHAnsi" w:hAnsiTheme="minorHAnsi"/>
                <w:b w:val="0"/>
                <w:bCs w:val="0"/>
              </w:rPr>
            </w:pPr>
            <w:r w:rsidRPr="3EE6B365">
              <w:rPr>
                <w:rFonts w:asciiTheme="minorHAnsi" w:hAnsiTheme="minorHAnsi"/>
              </w:rPr>
              <w:t xml:space="preserve">4. Relations with national/local authorities: </w:t>
            </w:r>
            <w:r>
              <w:rPr>
                <w:b w:val="0"/>
                <w:bCs w:val="0"/>
              </w:rPr>
              <w:t>Access to policy makers will strengthen synergies and complementarities at all governance levels. In this respect, the potential members of EIT Climate-KIC Hub should be able to demonstrate whether it has existing relations and enjoys the support of policy makers in national or local authorities. If this is not the case, a realistic and relevant plan to establish contact with national or local policy makers, within the framework of EIT RIS activities, should be described.</w:t>
            </w:r>
          </w:p>
        </w:tc>
      </w:tr>
      <w:tr w:rsidR="3EE6B365" w14:paraId="203D4C43" w14:textId="77777777" w:rsidTr="00FE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35CD9C93" w14:textId="768791BF" w:rsidR="3EE6B365" w:rsidRDefault="3EE6B365" w:rsidP="3EE6B365">
            <w:pPr>
              <w:ind w:left="32"/>
              <w:rPr>
                <w:b w:val="0"/>
                <w:bCs w:val="0"/>
              </w:rPr>
            </w:pPr>
            <w:r>
              <w:t xml:space="preserve">5. Partnership: </w:t>
            </w:r>
            <w:r>
              <w:rPr>
                <w:b w:val="0"/>
                <w:bCs w:val="0"/>
              </w:rPr>
              <w:t xml:space="preserve">Partners are the backbone of CKIC community and make climate innovation happen. For that reason, organizations that are EIT Climate-KIC partners or declare their interest in being CKIC partners will receive additional points.  </w:t>
            </w:r>
          </w:p>
          <w:p w14:paraId="379CE79B" w14:textId="2ECBD998" w:rsidR="3EE6B365" w:rsidRDefault="3EE6B365" w:rsidP="3EE6B365">
            <w:pPr>
              <w:ind w:left="32"/>
              <w:rPr>
                <w:rFonts w:asciiTheme="minorHAnsi" w:hAnsiTheme="minorHAnsi"/>
              </w:rPr>
            </w:pPr>
            <w:r>
              <w:rPr>
                <w:b w:val="0"/>
                <w:bCs w:val="0"/>
              </w:rPr>
              <w:t xml:space="preserve">More information about EIT Climate-KIC partnership: </w:t>
            </w:r>
            <w:hyperlink r:id="rId14">
              <w:r w:rsidRPr="3EE6B365">
                <w:rPr>
                  <w:rStyle w:val="Hyperlink"/>
                </w:rPr>
                <w:t>https://www.climate-kic.org/get-involved/partnership-opportunities/</w:t>
              </w:r>
            </w:hyperlink>
            <w:r>
              <w:rPr>
                <w:b w:val="0"/>
                <w:bCs w:val="0"/>
              </w:rPr>
              <w:t xml:space="preserve"> </w:t>
            </w:r>
          </w:p>
        </w:tc>
      </w:tr>
      <w:tr w:rsidR="3EE6B365" w14:paraId="6B173864" w14:textId="77777777" w:rsidTr="00FE2BEE">
        <w:tc>
          <w:tcPr>
            <w:cnfStyle w:val="001000000000" w:firstRow="0" w:lastRow="0" w:firstColumn="1" w:lastColumn="0" w:oddVBand="0" w:evenVBand="0" w:oddHBand="0" w:evenHBand="0" w:firstRowFirstColumn="0" w:firstRowLastColumn="0" w:lastRowFirstColumn="0" w:lastRowLastColumn="0"/>
            <w:tcW w:w="9776" w:type="dxa"/>
          </w:tcPr>
          <w:p w14:paraId="17FBA488" w14:textId="21564A62" w:rsidR="3EE6B365" w:rsidRDefault="3EE6B365" w:rsidP="4A1EFB93">
            <w:pPr>
              <w:rPr>
                <w:rFonts w:asciiTheme="minorHAnsi" w:hAnsiTheme="minorHAnsi"/>
                <w:b w:val="0"/>
                <w:bCs w:val="0"/>
              </w:rPr>
            </w:pPr>
            <w:r w:rsidRPr="4A1EFB93">
              <w:rPr>
                <w:rFonts w:asciiTheme="minorHAnsi" w:hAnsiTheme="minorHAnsi"/>
              </w:rPr>
              <w:t>6. Plans to use other sources of funding</w:t>
            </w:r>
            <w:r w:rsidRPr="4A1EFB93">
              <w:rPr>
                <w:rFonts w:asciiTheme="minorHAnsi" w:hAnsiTheme="minorHAnsi"/>
                <w:b w:val="0"/>
                <w:bCs w:val="0"/>
              </w:rPr>
              <w:t>: The EIT Climate-KIC Hub must outline plans to mobilise and use “other sources of funding”, such as national and regional funding, including EU Structural Funds, pre-accession assistance</w:t>
            </w:r>
            <w:r w:rsidRPr="4A1EFB93">
              <w:rPr>
                <w:rFonts w:asciiTheme="minorHAnsi" w:hAnsiTheme="minorHAnsi" w:cs="Calibri"/>
                <w:b w:val="0"/>
                <w:bCs w:val="0"/>
              </w:rPr>
              <w:t> </w:t>
            </w:r>
            <w:r w:rsidRPr="4A1EFB93">
              <w:rPr>
                <w:rFonts w:asciiTheme="minorHAnsi" w:hAnsiTheme="minorHAnsi"/>
                <w:b w:val="0"/>
                <w:bCs w:val="0"/>
              </w:rPr>
              <w:t>mone</w:t>
            </w:r>
            <w:r w:rsidR="00103C18" w:rsidRPr="4A1EFB93">
              <w:rPr>
                <w:rFonts w:asciiTheme="minorHAnsi" w:hAnsiTheme="minorHAnsi"/>
                <w:b w:val="0"/>
                <w:bCs w:val="0"/>
              </w:rPr>
              <w:t>y</w:t>
            </w:r>
            <w:r w:rsidRPr="4A1EFB93">
              <w:rPr>
                <w:rFonts w:asciiTheme="minorHAnsi" w:hAnsiTheme="minorHAnsi"/>
                <w:b w:val="0"/>
                <w:bCs w:val="0"/>
              </w:rPr>
              <w:t xml:space="preserve"> and own resources, to participate in the EIT RIS and create synergies. The contribution of the potential EIT CKIC Hub member should be described. Ideally, the potential EIT CKIC HUB member has a track record in mobilising such funds. </w:t>
            </w:r>
          </w:p>
        </w:tc>
      </w:tr>
    </w:tbl>
    <w:p w14:paraId="76228505" w14:textId="77777777" w:rsidR="00702070" w:rsidRPr="00067418" w:rsidRDefault="00702070" w:rsidP="3EE6B365">
      <w:pPr>
        <w:tabs>
          <w:tab w:val="left" w:pos="5103"/>
        </w:tabs>
        <w:spacing w:after="0"/>
        <w:rPr>
          <w:lang w:val="en-GB"/>
        </w:rPr>
      </w:pPr>
    </w:p>
    <w:p w14:paraId="3D3116A5" w14:textId="77777777" w:rsidR="00FE2BEE" w:rsidRDefault="00FE2BEE" w:rsidP="3EE6B365">
      <w:pPr>
        <w:pStyle w:val="Subtitle"/>
        <w:tabs>
          <w:tab w:val="left" w:pos="5103"/>
        </w:tabs>
        <w:jc w:val="both"/>
        <w:rPr>
          <w:rFonts w:asciiTheme="minorHAnsi" w:hAnsiTheme="minorHAnsi"/>
          <w:lang w:val="en-GB"/>
        </w:rPr>
      </w:pPr>
    </w:p>
    <w:p w14:paraId="3ADC4053" w14:textId="77777777" w:rsidR="00FE2BEE" w:rsidRDefault="00FE2BEE" w:rsidP="3EE6B365">
      <w:pPr>
        <w:pStyle w:val="Subtitle"/>
        <w:tabs>
          <w:tab w:val="left" w:pos="5103"/>
        </w:tabs>
        <w:jc w:val="both"/>
        <w:rPr>
          <w:rFonts w:asciiTheme="minorHAnsi" w:hAnsiTheme="minorHAnsi"/>
          <w:lang w:val="en-GB"/>
        </w:rPr>
      </w:pPr>
    </w:p>
    <w:p w14:paraId="46A3043B" w14:textId="77777777" w:rsidR="00FE2BEE" w:rsidRDefault="00FE2BEE" w:rsidP="3EE6B365">
      <w:pPr>
        <w:pStyle w:val="Subtitle"/>
        <w:tabs>
          <w:tab w:val="left" w:pos="5103"/>
        </w:tabs>
        <w:jc w:val="both"/>
        <w:rPr>
          <w:rFonts w:asciiTheme="minorHAnsi" w:hAnsiTheme="minorHAnsi"/>
          <w:lang w:val="en-GB"/>
        </w:rPr>
      </w:pPr>
    </w:p>
    <w:p w14:paraId="72695DA7" w14:textId="2E9C8B91" w:rsidR="00702070" w:rsidRPr="00067418" w:rsidRDefault="528FCE34" w:rsidP="3EE6B365">
      <w:pPr>
        <w:pStyle w:val="Subtitle"/>
        <w:tabs>
          <w:tab w:val="left" w:pos="5103"/>
        </w:tabs>
        <w:jc w:val="both"/>
        <w:rPr>
          <w:rFonts w:asciiTheme="minorHAnsi" w:hAnsiTheme="minorHAnsi"/>
          <w:lang w:val="en-GB"/>
        </w:rPr>
      </w:pPr>
      <w:r w:rsidRPr="3EE6B365">
        <w:rPr>
          <w:rFonts w:asciiTheme="minorHAnsi" w:hAnsiTheme="minorHAnsi"/>
          <w:lang w:val="en-GB"/>
        </w:rPr>
        <w:t xml:space="preserve">About this Call </w:t>
      </w:r>
    </w:p>
    <w:p w14:paraId="439586AB" w14:textId="3B4603D4" w:rsidR="00702070" w:rsidRPr="00067418" w:rsidRDefault="528FCE34" w:rsidP="00FE2BEE">
      <w:pPr>
        <w:tabs>
          <w:tab w:val="left" w:pos="5103"/>
        </w:tabs>
        <w:spacing w:after="0"/>
        <w:jc w:val="both"/>
        <w:rPr>
          <w:rFonts w:asciiTheme="minorHAnsi" w:hAnsiTheme="minorHAnsi"/>
          <w:lang w:val="en-GB"/>
        </w:rPr>
      </w:pPr>
      <w:r w:rsidRPr="3EE6B365">
        <w:rPr>
          <w:rFonts w:asciiTheme="minorHAnsi" w:hAnsiTheme="minorHAnsi"/>
          <w:lang w:val="en-GB"/>
        </w:rPr>
        <w:lastRenderedPageBreak/>
        <w:t xml:space="preserve">EIT Climate-KIC Hub in </w:t>
      </w:r>
      <w:r w:rsidR="00797B70">
        <w:rPr>
          <w:rFonts w:asciiTheme="minorHAnsi" w:hAnsiTheme="minorHAnsi"/>
          <w:lang w:val="en-GB"/>
        </w:rPr>
        <w:t>Estonia</w:t>
      </w:r>
      <w:r w:rsidRPr="3EE6B365">
        <w:rPr>
          <w:rFonts w:asciiTheme="minorHAnsi" w:hAnsiTheme="minorHAnsi"/>
          <w:lang w:val="en-GB"/>
        </w:rPr>
        <w:t xml:space="preserve"> is looking to extend its geographic scope via the EIT Regional Innovation Scheme (EIT RIS), the EIT Community’s outreach scheme. We are targeting innovative organisations from </w:t>
      </w:r>
      <w:r w:rsidR="004A2372">
        <w:rPr>
          <w:rFonts w:asciiTheme="minorHAnsi" w:hAnsiTheme="minorHAnsi"/>
          <w:lang w:val="en-GB"/>
        </w:rPr>
        <w:t>Estonia</w:t>
      </w:r>
      <w:r w:rsidRPr="3EE6B365">
        <w:rPr>
          <w:rFonts w:asciiTheme="minorHAnsi" w:hAnsiTheme="minorHAnsi"/>
          <w:lang w:val="en-GB"/>
        </w:rPr>
        <w:t xml:space="preserve"> to join our network of partners and act as EIT Climate-KIC Hubs in </w:t>
      </w:r>
      <w:r w:rsidR="004A2372">
        <w:rPr>
          <w:rFonts w:asciiTheme="minorHAnsi" w:hAnsiTheme="minorHAnsi"/>
          <w:lang w:val="en-GB"/>
        </w:rPr>
        <w:t>Estonia</w:t>
      </w:r>
      <w:r w:rsidRPr="3EE6B365">
        <w:rPr>
          <w:rFonts w:asciiTheme="minorHAnsi" w:hAnsiTheme="minorHAnsi"/>
          <w:lang w:val="en-GB"/>
        </w:rPr>
        <w:t xml:space="preserve">. The EIT RIS connects EIT Climate-KIC with selected partnerships from business, higher education and research, as well as regional policy-makers, public entities and other stakeholders to spur innovation across Europe. </w:t>
      </w:r>
    </w:p>
    <w:p w14:paraId="17BBB6B5" w14:textId="546590AA" w:rsidR="00702070" w:rsidRPr="00067418" w:rsidRDefault="528FCE34" w:rsidP="3EE6B365">
      <w:pPr>
        <w:tabs>
          <w:tab w:val="left" w:pos="5103"/>
        </w:tabs>
        <w:spacing w:before="240" w:line="240" w:lineRule="auto"/>
        <w:jc w:val="both"/>
        <w:rPr>
          <w:b/>
          <w:bCs/>
          <w:lang w:val="en-GB"/>
        </w:rPr>
      </w:pPr>
      <w:r w:rsidRPr="3EE6B365">
        <w:rPr>
          <w:b/>
          <w:bCs/>
          <w:lang w:val="en-GB"/>
        </w:rPr>
        <w:t xml:space="preserve">Call Duration </w:t>
      </w:r>
    </w:p>
    <w:p w14:paraId="755493B6" w14:textId="3911B8A2" w:rsidR="00702070" w:rsidRPr="00FE2BEE" w:rsidRDefault="528FCE34" w:rsidP="3EE6B365">
      <w:pPr>
        <w:tabs>
          <w:tab w:val="left" w:pos="5103"/>
        </w:tabs>
        <w:spacing w:after="0"/>
        <w:rPr>
          <w:rFonts w:asciiTheme="minorHAnsi" w:hAnsiTheme="minorHAnsi"/>
          <w:lang w:val="en-GB"/>
        </w:rPr>
      </w:pPr>
      <w:r w:rsidRPr="3EE6B365">
        <w:rPr>
          <w:rFonts w:asciiTheme="minorHAnsi" w:hAnsiTheme="minorHAnsi"/>
          <w:lang w:val="en-GB"/>
        </w:rPr>
        <w:t xml:space="preserve">The call opens on </w:t>
      </w:r>
      <w:r w:rsidR="00FE2BEE" w:rsidRPr="00FE2BEE">
        <w:rPr>
          <w:rFonts w:asciiTheme="minorHAnsi" w:hAnsiTheme="minorHAnsi"/>
          <w:lang w:val="en-GB"/>
        </w:rPr>
        <w:t xml:space="preserve">21 </w:t>
      </w:r>
      <w:proofErr w:type="spellStart"/>
      <w:r w:rsidR="00FE2BEE" w:rsidRPr="00FE2BEE">
        <w:rPr>
          <w:rFonts w:asciiTheme="minorHAnsi" w:hAnsiTheme="minorHAnsi"/>
          <w:lang w:val="en-GB"/>
        </w:rPr>
        <w:t>Decemeber</w:t>
      </w:r>
      <w:proofErr w:type="spellEnd"/>
      <w:r w:rsidR="00FE2BEE" w:rsidRPr="00FE2BEE">
        <w:rPr>
          <w:rFonts w:asciiTheme="minorHAnsi" w:hAnsiTheme="minorHAnsi"/>
          <w:lang w:val="en-GB"/>
        </w:rPr>
        <w:t xml:space="preserve"> 2020.</w:t>
      </w:r>
      <w:r w:rsidRPr="00FE2BEE">
        <w:rPr>
          <w:rFonts w:asciiTheme="minorHAnsi" w:hAnsiTheme="minorHAnsi"/>
          <w:lang w:val="en-GB"/>
        </w:rPr>
        <w:t xml:space="preserve"> </w:t>
      </w:r>
    </w:p>
    <w:p w14:paraId="0CE381DA" w14:textId="2536DAB5" w:rsidR="00702070" w:rsidRPr="00067418" w:rsidRDefault="528FCE34" w:rsidP="3EE6B365">
      <w:pPr>
        <w:tabs>
          <w:tab w:val="left" w:pos="5103"/>
        </w:tabs>
        <w:spacing w:after="0"/>
        <w:rPr>
          <w:rFonts w:asciiTheme="minorHAnsi" w:hAnsiTheme="minorHAnsi"/>
          <w:lang w:val="en-GB"/>
        </w:rPr>
      </w:pPr>
      <w:r w:rsidRPr="00FE2BEE">
        <w:rPr>
          <w:rFonts w:asciiTheme="minorHAnsi" w:hAnsiTheme="minorHAnsi"/>
          <w:lang w:val="en-GB"/>
        </w:rPr>
        <w:t xml:space="preserve">The call closes on </w:t>
      </w:r>
      <w:r w:rsidR="00FE2BEE" w:rsidRPr="00FE2BEE">
        <w:rPr>
          <w:rFonts w:asciiTheme="minorHAnsi" w:hAnsiTheme="minorHAnsi"/>
          <w:lang w:val="en-GB"/>
        </w:rPr>
        <w:t>15</w:t>
      </w:r>
      <w:r w:rsidRPr="00FE2BEE">
        <w:rPr>
          <w:rFonts w:asciiTheme="minorHAnsi" w:hAnsiTheme="minorHAnsi"/>
          <w:lang w:val="en-GB"/>
        </w:rPr>
        <w:t xml:space="preserve"> </w:t>
      </w:r>
      <w:r w:rsidR="00FE2BEE" w:rsidRPr="00FE2BEE">
        <w:rPr>
          <w:rFonts w:asciiTheme="minorHAnsi" w:hAnsiTheme="minorHAnsi"/>
          <w:lang w:val="en-GB"/>
        </w:rPr>
        <w:t>January</w:t>
      </w:r>
      <w:r w:rsidRPr="00FE2BEE">
        <w:rPr>
          <w:rFonts w:asciiTheme="minorHAnsi" w:hAnsiTheme="minorHAnsi"/>
          <w:lang w:val="en-GB"/>
        </w:rPr>
        <w:t xml:space="preserve"> </w:t>
      </w:r>
      <w:r w:rsidR="00FE2BEE" w:rsidRPr="00FE2BEE">
        <w:rPr>
          <w:rFonts w:asciiTheme="minorHAnsi" w:hAnsiTheme="minorHAnsi"/>
          <w:lang w:val="en-GB"/>
        </w:rPr>
        <w:t>2021</w:t>
      </w:r>
      <w:r w:rsidRPr="00FE2BEE">
        <w:rPr>
          <w:rFonts w:asciiTheme="minorHAnsi" w:hAnsiTheme="minorHAnsi"/>
          <w:lang w:val="en-GB"/>
        </w:rPr>
        <w:t>.</w:t>
      </w:r>
      <w:r w:rsidRPr="3EE6B365">
        <w:rPr>
          <w:rFonts w:asciiTheme="minorHAnsi" w:hAnsiTheme="minorHAnsi"/>
          <w:lang w:val="en-GB"/>
        </w:rPr>
        <w:t xml:space="preserve"> </w:t>
      </w:r>
    </w:p>
    <w:p w14:paraId="1D44B785" w14:textId="4D2A60D6" w:rsidR="00702070" w:rsidRPr="00067418" w:rsidRDefault="528FCE34" w:rsidP="3EE6B365">
      <w:pPr>
        <w:tabs>
          <w:tab w:val="left" w:pos="5103"/>
        </w:tabs>
        <w:spacing w:after="0"/>
        <w:rPr>
          <w:rFonts w:asciiTheme="minorHAnsi" w:hAnsiTheme="minorHAnsi"/>
          <w:lang w:val="en-GB"/>
        </w:rPr>
      </w:pPr>
      <w:r w:rsidRPr="3EE6B365">
        <w:rPr>
          <w:rFonts w:asciiTheme="minorHAnsi" w:hAnsiTheme="minorHAnsi"/>
          <w:lang w:val="en-GB"/>
        </w:rPr>
        <w:t xml:space="preserve">Late applications will not be accepted. </w:t>
      </w:r>
    </w:p>
    <w:p w14:paraId="526F5103" w14:textId="77777777" w:rsidR="00702070" w:rsidRPr="00067418" w:rsidRDefault="528FCE34" w:rsidP="3EE6B365">
      <w:pPr>
        <w:tabs>
          <w:tab w:val="left" w:pos="5103"/>
        </w:tabs>
        <w:spacing w:before="240" w:line="240" w:lineRule="auto"/>
        <w:jc w:val="both"/>
        <w:rPr>
          <w:b/>
          <w:bCs/>
          <w:lang w:val="en-GB"/>
        </w:rPr>
      </w:pPr>
      <w:r w:rsidRPr="3EE6B365">
        <w:rPr>
          <w:b/>
          <w:bCs/>
          <w:lang w:val="en-GB"/>
        </w:rPr>
        <w:t xml:space="preserve">Target countries </w:t>
      </w:r>
    </w:p>
    <w:p w14:paraId="0A0FF908" w14:textId="54518E30" w:rsidR="00702070" w:rsidRPr="00067418" w:rsidRDefault="528FCE34" w:rsidP="3EE6B365">
      <w:pPr>
        <w:tabs>
          <w:tab w:val="left" w:pos="5103"/>
        </w:tabs>
        <w:spacing w:after="0"/>
        <w:rPr>
          <w:rFonts w:asciiTheme="minorHAnsi" w:hAnsiTheme="minorHAnsi"/>
          <w:lang w:val="en-GB"/>
        </w:rPr>
      </w:pPr>
      <w:r w:rsidRPr="3EE6B365">
        <w:rPr>
          <w:rFonts w:asciiTheme="minorHAnsi" w:hAnsiTheme="minorHAnsi"/>
          <w:lang w:val="en-GB"/>
        </w:rPr>
        <w:t xml:space="preserve">Only organisations based in </w:t>
      </w:r>
      <w:r w:rsidR="00E54CB5">
        <w:rPr>
          <w:rFonts w:asciiTheme="minorHAnsi" w:hAnsiTheme="minorHAnsi"/>
          <w:lang w:val="en-GB"/>
        </w:rPr>
        <w:t>Estonia</w:t>
      </w:r>
      <w:r w:rsidRPr="3EE6B365">
        <w:rPr>
          <w:rFonts w:asciiTheme="minorHAnsi" w:hAnsiTheme="minorHAnsi"/>
          <w:lang w:val="en-GB"/>
        </w:rPr>
        <w:t xml:space="preserve"> are eligible to apply under the current call. </w:t>
      </w:r>
    </w:p>
    <w:p w14:paraId="72C586CD" w14:textId="77777777" w:rsidR="00702070" w:rsidRPr="00067418" w:rsidRDefault="528FCE34" w:rsidP="3EE6B365">
      <w:pPr>
        <w:tabs>
          <w:tab w:val="left" w:pos="5103"/>
        </w:tabs>
        <w:spacing w:before="240" w:line="240" w:lineRule="auto"/>
        <w:jc w:val="both"/>
        <w:rPr>
          <w:b/>
          <w:bCs/>
          <w:lang w:val="en-GB"/>
        </w:rPr>
      </w:pPr>
      <w:r w:rsidRPr="3EE6B365">
        <w:rPr>
          <w:b/>
          <w:bCs/>
          <w:lang w:val="en-GB"/>
        </w:rPr>
        <w:t>Selection Criteria, Process and Timeline</w:t>
      </w:r>
    </w:p>
    <w:p w14:paraId="3F607E99" w14:textId="123446E4" w:rsidR="00702070" w:rsidRPr="00067418" w:rsidRDefault="528FCE34" w:rsidP="3EE6B365">
      <w:pPr>
        <w:tabs>
          <w:tab w:val="left" w:pos="5103"/>
        </w:tabs>
        <w:rPr>
          <w:rFonts w:asciiTheme="minorHAnsi" w:hAnsiTheme="minorHAnsi"/>
          <w:lang w:val="en-GB"/>
        </w:rPr>
      </w:pPr>
      <w:r w:rsidRPr="3EE6B365">
        <w:rPr>
          <w:rFonts w:asciiTheme="minorHAnsi" w:hAnsiTheme="minorHAnsi"/>
          <w:lang w:val="en-GB"/>
        </w:rPr>
        <w:t xml:space="preserve">Applications have to be sent via a </w:t>
      </w:r>
      <w:r w:rsidRPr="00421808">
        <w:rPr>
          <w:rFonts w:asciiTheme="minorHAnsi" w:hAnsiTheme="minorHAnsi"/>
          <w:lang w:val="en-GB"/>
        </w:rPr>
        <w:t xml:space="preserve">dedicated </w:t>
      </w:r>
      <w:hyperlink r:id="rId15" w:history="1">
        <w:r w:rsidR="004E2ABF" w:rsidRPr="00421808">
          <w:rPr>
            <w:rStyle w:val="Hyperlink"/>
            <w:rFonts w:asciiTheme="minorHAnsi" w:hAnsiTheme="minorHAnsi"/>
            <w:lang w:val="en-GB"/>
          </w:rPr>
          <w:t>application</w:t>
        </w:r>
        <w:r w:rsidRPr="00421808">
          <w:rPr>
            <w:rStyle w:val="Hyperlink"/>
            <w:rFonts w:asciiTheme="minorHAnsi" w:hAnsiTheme="minorHAnsi"/>
            <w:lang w:val="en-GB"/>
          </w:rPr>
          <w:t xml:space="preserve"> form</w:t>
        </w:r>
      </w:hyperlink>
      <w:r w:rsidRPr="00421808">
        <w:rPr>
          <w:rFonts w:asciiTheme="minorHAnsi" w:hAnsiTheme="minorHAnsi"/>
          <w:lang w:val="en-GB"/>
        </w:rPr>
        <w:t xml:space="preserve"> and</w:t>
      </w:r>
      <w:r w:rsidRPr="3EE6B365">
        <w:rPr>
          <w:rFonts w:asciiTheme="minorHAnsi" w:hAnsiTheme="minorHAnsi"/>
          <w:lang w:val="en-GB"/>
        </w:rPr>
        <w:t xml:space="preserve"> will be assessed against selection criteria. The selection criteria correspond to the above specified criteria:</w:t>
      </w:r>
    </w:p>
    <w:tbl>
      <w:tblPr>
        <w:tblStyle w:val="TableGrid"/>
        <w:tblW w:w="0" w:type="auto"/>
        <w:tblLook w:val="04A0" w:firstRow="1" w:lastRow="0" w:firstColumn="1" w:lastColumn="0" w:noHBand="0" w:noVBand="1"/>
      </w:tblPr>
      <w:tblGrid>
        <w:gridCol w:w="451"/>
        <w:gridCol w:w="4490"/>
        <w:gridCol w:w="1254"/>
      </w:tblGrid>
      <w:tr w:rsidR="3EE6B365" w14:paraId="51BD015F" w14:textId="77777777" w:rsidTr="3EE6B365">
        <w:tc>
          <w:tcPr>
            <w:tcW w:w="451" w:type="dxa"/>
            <w:shd w:val="clear" w:color="auto" w:fill="F2F2F2" w:themeFill="background1" w:themeFillShade="F2"/>
          </w:tcPr>
          <w:p w14:paraId="2CD53D92" w14:textId="276E2FE8" w:rsidR="3EE6B365" w:rsidRDefault="3EE6B365" w:rsidP="3EE6B365">
            <w:pPr>
              <w:rPr>
                <w:rFonts w:asciiTheme="minorHAnsi" w:hAnsiTheme="minorHAnsi"/>
                <w:lang w:val="en-GB"/>
              </w:rPr>
            </w:pPr>
            <w:r w:rsidRPr="3EE6B365">
              <w:rPr>
                <w:rFonts w:asciiTheme="minorHAnsi" w:hAnsiTheme="minorHAnsi"/>
                <w:lang w:val="en-GB"/>
              </w:rPr>
              <w:t>No</w:t>
            </w:r>
          </w:p>
        </w:tc>
        <w:tc>
          <w:tcPr>
            <w:tcW w:w="4490" w:type="dxa"/>
            <w:shd w:val="clear" w:color="auto" w:fill="F2F2F2" w:themeFill="background1" w:themeFillShade="F2"/>
          </w:tcPr>
          <w:p w14:paraId="7975DF4B" w14:textId="542F9C6A" w:rsidR="3EE6B365" w:rsidRDefault="3EE6B365" w:rsidP="3EE6B365">
            <w:pPr>
              <w:rPr>
                <w:rFonts w:asciiTheme="minorHAnsi" w:hAnsiTheme="minorHAnsi"/>
                <w:lang w:val="en-GB"/>
              </w:rPr>
            </w:pPr>
            <w:r w:rsidRPr="3EE6B365">
              <w:rPr>
                <w:rFonts w:asciiTheme="minorHAnsi" w:hAnsiTheme="minorHAnsi"/>
                <w:lang w:val="en-GB"/>
              </w:rPr>
              <w:t xml:space="preserve">Criterion </w:t>
            </w:r>
          </w:p>
        </w:tc>
        <w:tc>
          <w:tcPr>
            <w:tcW w:w="1254" w:type="dxa"/>
            <w:shd w:val="clear" w:color="auto" w:fill="F2F2F2" w:themeFill="background1" w:themeFillShade="F2"/>
          </w:tcPr>
          <w:p w14:paraId="09A37CD6" w14:textId="77777777" w:rsidR="3EE6B365" w:rsidRDefault="3EE6B365" w:rsidP="3EE6B365">
            <w:pPr>
              <w:rPr>
                <w:rFonts w:asciiTheme="minorHAnsi" w:hAnsiTheme="minorHAnsi"/>
                <w:lang w:val="en-GB"/>
              </w:rPr>
            </w:pPr>
            <w:r w:rsidRPr="3EE6B365">
              <w:rPr>
                <w:rFonts w:asciiTheme="minorHAnsi" w:hAnsiTheme="minorHAnsi"/>
                <w:lang w:val="en-GB"/>
              </w:rPr>
              <w:t>Max. score</w:t>
            </w:r>
          </w:p>
        </w:tc>
      </w:tr>
      <w:tr w:rsidR="3EE6B365" w14:paraId="387F93DE" w14:textId="77777777" w:rsidTr="3EE6B365">
        <w:tc>
          <w:tcPr>
            <w:tcW w:w="451" w:type="dxa"/>
          </w:tcPr>
          <w:p w14:paraId="20F077A5" w14:textId="49309971" w:rsidR="3EE6B365" w:rsidRDefault="3EE6B365" w:rsidP="3EE6B365">
            <w:pPr>
              <w:rPr>
                <w:rFonts w:asciiTheme="minorHAnsi" w:hAnsiTheme="minorHAnsi"/>
                <w:lang w:val="en-GB"/>
              </w:rPr>
            </w:pPr>
            <w:r w:rsidRPr="3EE6B365">
              <w:rPr>
                <w:rFonts w:asciiTheme="minorHAnsi" w:hAnsiTheme="minorHAnsi"/>
                <w:lang w:val="en-GB"/>
              </w:rPr>
              <w:t>1</w:t>
            </w:r>
          </w:p>
        </w:tc>
        <w:tc>
          <w:tcPr>
            <w:tcW w:w="4490" w:type="dxa"/>
          </w:tcPr>
          <w:p w14:paraId="4CDC09F9" w14:textId="768F63CE" w:rsidR="3EE6B365" w:rsidRDefault="3EE6B365" w:rsidP="3EE6B365">
            <w:pPr>
              <w:rPr>
                <w:rFonts w:asciiTheme="minorHAnsi" w:hAnsiTheme="minorHAnsi"/>
                <w:lang w:val="en-GB"/>
              </w:rPr>
            </w:pPr>
            <w:r w:rsidRPr="3EE6B365">
              <w:rPr>
                <w:rFonts w:asciiTheme="minorHAnsi" w:hAnsiTheme="minorHAnsi"/>
                <w:lang w:val="en-GB"/>
              </w:rPr>
              <w:t xml:space="preserve">Thematic alignment </w:t>
            </w:r>
          </w:p>
        </w:tc>
        <w:tc>
          <w:tcPr>
            <w:tcW w:w="1254" w:type="dxa"/>
          </w:tcPr>
          <w:p w14:paraId="243ECB97" w14:textId="3E319E72" w:rsidR="3EE6B365" w:rsidRDefault="3EE6B365" w:rsidP="3EE6B365">
            <w:pPr>
              <w:rPr>
                <w:rFonts w:asciiTheme="minorHAnsi" w:hAnsiTheme="minorHAnsi"/>
                <w:lang w:val="en-GB"/>
              </w:rPr>
            </w:pPr>
            <w:r w:rsidRPr="3EE6B365">
              <w:rPr>
                <w:rFonts w:asciiTheme="minorHAnsi" w:hAnsiTheme="minorHAnsi"/>
                <w:lang w:val="en-GB"/>
              </w:rPr>
              <w:t>10</w:t>
            </w:r>
          </w:p>
        </w:tc>
      </w:tr>
      <w:tr w:rsidR="3EE6B365" w14:paraId="4F01AD98" w14:textId="77777777" w:rsidTr="3EE6B365">
        <w:tc>
          <w:tcPr>
            <w:tcW w:w="451" w:type="dxa"/>
          </w:tcPr>
          <w:p w14:paraId="65791F9D" w14:textId="687B6CCC" w:rsidR="3EE6B365" w:rsidRDefault="3EE6B365" w:rsidP="3EE6B365">
            <w:pPr>
              <w:rPr>
                <w:rFonts w:asciiTheme="minorHAnsi" w:hAnsiTheme="minorHAnsi"/>
                <w:lang w:val="en-GB"/>
              </w:rPr>
            </w:pPr>
            <w:r w:rsidRPr="3EE6B365">
              <w:rPr>
                <w:rFonts w:asciiTheme="minorHAnsi" w:hAnsiTheme="minorHAnsi"/>
                <w:lang w:val="en-GB"/>
              </w:rPr>
              <w:t>2</w:t>
            </w:r>
          </w:p>
        </w:tc>
        <w:tc>
          <w:tcPr>
            <w:tcW w:w="4490" w:type="dxa"/>
          </w:tcPr>
          <w:p w14:paraId="40A16017" w14:textId="5F0A02C8" w:rsidR="3EE6B365" w:rsidRDefault="00186C60" w:rsidP="3EE6B365">
            <w:pPr>
              <w:rPr>
                <w:rFonts w:asciiTheme="minorHAnsi" w:hAnsiTheme="minorHAnsi"/>
                <w:lang w:val="en-GB"/>
              </w:rPr>
            </w:pPr>
            <w:r>
              <w:t>Ambition/motivation and track record in innovation</w:t>
            </w:r>
          </w:p>
        </w:tc>
        <w:tc>
          <w:tcPr>
            <w:tcW w:w="1254" w:type="dxa"/>
          </w:tcPr>
          <w:p w14:paraId="08447D16" w14:textId="0E4A5685" w:rsidR="3EE6B365" w:rsidRDefault="3EE6B365" w:rsidP="3EE6B365">
            <w:pPr>
              <w:rPr>
                <w:rFonts w:asciiTheme="minorHAnsi" w:hAnsiTheme="minorHAnsi"/>
                <w:lang w:val="en-GB"/>
              </w:rPr>
            </w:pPr>
            <w:r w:rsidRPr="3EE6B365">
              <w:rPr>
                <w:rFonts w:asciiTheme="minorHAnsi" w:hAnsiTheme="minorHAnsi"/>
                <w:lang w:val="en-GB"/>
              </w:rPr>
              <w:t>10</w:t>
            </w:r>
          </w:p>
        </w:tc>
      </w:tr>
      <w:tr w:rsidR="3EE6B365" w14:paraId="7AEF71C2" w14:textId="77777777" w:rsidTr="3EE6B365">
        <w:tc>
          <w:tcPr>
            <w:tcW w:w="451" w:type="dxa"/>
          </w:tcPr>
          <w:p w14:paraId="0DF3F0CA" w14:textId="6209CBC3" w:rsidR="3EE6B365" w:rsidRDefault="3EE6B365" w:rsidP="3EE6B365">
            <w:pPr>
              <w:rPr>
                <w:rFonts w:asciiTheme="minorHAnsi" w:hAnsiTheme="minorHAnsi"/>
                <w:lang w:val="en-GB"/>
              </w:rPr>
            </w:pPr>
            <w:r w:rsidRPr="3EE6B365">
              <w:rPr>
                <w:rFonts w:asciiTheme="minorHAnsi" w:hAnsiTheme="minorHAnsi"/>
                <w:lang w:val="en-GB"/>
              </w:rPr>
              <w:t>3</w:t>
            </w:r>
          </w:p>
        </w:tc>
        <w:tc>
          <w:tcPr>
            <w:tcW w:w="4490" w:type="dxa"/>
          </w:tcPr>
          <w:p w14:paraId="15D509BC" w14:textId="45ECED7B" w:rsidR="3EE6B365" w:rsidRDefault="3EE6B365" w:rsidP="3EE6B365">
            <w:pPr>
              <w:rPr>
                <w:rFonts w:asciiTheme="minorHAnsi" w:hAnsiTheme="minorHAnsi"/>
                <w:lang w:val="en-GB"/>
              </w:rPr>
            </w:pPr>
            <w:r w:rsidRPr="3EE6B365">
              <w:rPr>
                <w:rFonts w:asciiTheme="minorHAnsi" w:hAnsiTheme="minorHAnsi"/>
                <w:lang w:val="en-GB"/>
              </w:rPr>
              <w:t>Capacity</w:t>
            </w:r>
          </w:p>
        </w:tc>
        <w:tc>
          <w:tcPr>
            <w:tcW w:w="1254" w:type="dxa"/>
          </w:tcPr>
          <w:p w14:paraId="570136AC" w14:textId="0D6EDD4E" w:rsidR="3EE6B365" w:rsidRDefault="3EE6B365" w:rsidP="3EE6B365">
            <w:pPr>
              <w:rPr>
                <w:rFonts w:asciiTheme="minorHAnsi" w:hAnsiTheme="minorHAnsi"/>
                <w:lang w:val="en-GB"/>
              </w:rPr>
            </w:pPr>
            <w:r w:rsidRPr="3EE6B365">
              <w:rPr>
                <w:rFonts w:asciiTheme="minorHAnsi" w:hAnsiTheme="minorHAnsi"/>
                <w:lang w:val="en-GB"/>
              </w:rPr>
              <w:t>10</w:t>
            </w:r>
          </w:p>
        </w:tc>
      </w:tr>
      <w:tr w:rsidR="3EE6B365" w14:paraId="5DE966D4" w14:textId="77777777" w:rsidTr="3EE6B365">
        <w:tc>
          <w:tcPr>
            <w:tcW w:w="451" w:type="dxa"/>
          </w:tcPr>
          <w:p w14:paraId="0A5BDC0C" w14:textId="1208267D" w:rsidR="3EE6B365" w:rsidRDefault="3EE6B365" w:rsidP="3EE6B365">
            <w:pPr>
              <w:rPr>
                <w:rFonts w:asciiTheme="minorHAnsi" w:hAnsiTheme="minorHAnsi"/>
                <w:lang w:val="en-GB"/>
              </w:rPr>
            </w:pPr>
            <w:r w:rsidRPr="3EE6B365">
              <w:rPr>
                <w:rFonts w:asciiTheme="minorHAnsi" w:hAnsiTheme="minorHAnsi"/>
                <w:lang w:val="en-GB"/>
              </w:rPr>
              <w:t>4</w:t>
            </w:r>
          </w:p>
        </w:tc>
        <w:tc>
          <w:tcPr>
            <w:tcW w:w="4490" w:type="dxa"/>
          </w:tcPr>
          <w:p w14:paraId="39A188A1" w14:textId="5D67686B" w:rsidR="3EE6B365" w:rsidRDefault="3EE6B365" w:rsidP="3EE6B365">
            <w:pPr>
              <w:rPr>
                <w:rFonts w:asciiTheme="minorHAnsi" w:hAnsiTheme="minorHAnsi"/>
                <w:lang w:val="en-GB"/>
              </w:rPr>
            </w:pPr>
            <w:r w:rsidRPr="3EE6B365">
              <w:rPr>
                <w:rFonts w:asciiTheme="minorHAnsi" w:hAnsiTheme="minorHAnsi"/>
              </w:rPr>
              <w:t>Relations with national/local authorities</w:t>
            </w:r>
          </w:p>
        </w:tc>
        <w:tc>
          <w:tcPr>
            <w:tcW w:w="1254" w:type="dxa"/>
          </w:tcPr>
          <w:p w14:paraId="36EDA659" w14:textId="205C0809" w:rsidR="3EE6B365" w:rsidRDefault="3EE6B365" w:rsidP="3EE6B365">
            <w:pPr>
              <w:rPr>
                <w:rFonts w:asciiTheme="minorHAnsi" w:hAnsiTheme="minorHAnsi"/>
                <w:lang w:val="en-GB"/>
              </w:rPr>
            </w:pPr>
            <w:r w:rsidRPr="3EE6B365">
              <w:rPr>
                <w:rFonts w:asciiTheme="minorHAnsi" w:hAnsiTheme="minorHAnsi"/>
                <w:lang w:val="en-GB"/>
              </w:rPr>
              <w:t>10</w:t>
            </w:r>
          </w:p>
        </w:tc>
      </w:tr>
      <w:tr w:rsidR="3EE6B365" w14:paraId="62AD7FDB" w14:textId="77777777" w:rsidTr="3EE6B365">
        <w:tc>
          <w:tcPr>
            <w:tcW w:w="451" w:type="dxa"/>
          </w:tcPr>
          <w:p w14:paraId="50FC68BE" w14:textId="2A0287A6" w:rsidR="3EE6B365" w:rsidRDefault="3EE6B365" w:rsidP="3EE6B365">
            <w:pPr>
              <w:rPr>
                <w:rFonts w:asciiTheme="minorHAnsi" w:hAnsiTheme="minorHAnsi"/>
                <w:lang w:val="en-GB"/>
              </w:rPr>
            </w:pPr>
            <w:r w:rsidRPr="3EE6B365">
              <w:rPr>
                <w:rFonts w:asciiTheme="minorHAnsi" w:hAnsiTheme="minorHAnsi"/>
                <w:lang w:val="en-GB"/>
              </w:rPr>
              <w:t>5</w:t>
            </w:r>
          </w:p>
        </w:tc>
        <w:tc>
          <w:tcPr>
            <w:tcW w:w="4490" w:type="dxa"/>
          </w:tcPr>
          <w:p w14:paraId="40873A70" w14:textId="374A55EF" w:rsidR="3EE6B365" w:rsidRDefault="3EE6B365" w:rsidP="3EE6B365">
            <w:pPr>
              <w:rPr>
                <w:rFonts w:asciiTheme="minorHAnsi" w:hAnsiTheme="minorHAnsi"/>
                <w:lang w:val="en-GB"/>
              </w:rPr>
            </w:pPr>
            <w:r w:rsidRPr="3EE6B365">
              <w:rPr>
                <w:rFonts w:asciiTheme="minorHAnsi" w:hAnsiTheme="minorHAnsi"/>
                <w:lang w:val="en-GB"/>
              </w:rPr>
              <w:t>Partnership</w:t>
            </w:r>
          </w:p>
        </w:tc>
        <w:tc>
          <w:tcPr>
            <w:tcW w:w="1254" w:type="dxa"/>
          </w:tcPr>
          <w:p w14:paraId="1A436448" w14:textId="16CD4565" w:rsidR="3EE6B365" w:rsidRDefault="3EE6B365" w:rsidP="3EE6B365">
            <w:pPr>
              <w:rPr>
                <w:rFonts w:asciiTheme="minorHAnsi" w:hAnsiTheme="minorHAnsi"/>
                <w:lang w:val="en-GB"/>
              </w:rPr>
            </w:pPr>
            <w:r w:rsidRPr="3EE6B365">
              <w:rPr>
                <w:rFonts w:asciiTheme="minorHAnsi" w:hAnsiTheme="minorHAnsi"/>
                <w:lang w:val="en-GB"/>
              </w:rPr>
              <w:t xml:space="preserve">10 </w:t>
            </w:r>
          </w:p>
        </w:tc>
      </w:tr>
      <w:tr w:rsidR="3EE6B365" w14:paraId="130DF0DD" w14:textId="77777777" w:rsidTr="3EE6B365">
        <w:tc>
          <w:tcPr>
            <w:tcW w:w="451" w:type="dxa"/>
          </w:tcPr>
          <w:p w14:paraId="0E8773E3" w14:textId="3478D6ED" w:rsidR="3EE6B365" w:rsidRDefault="3EE6B365" w:rsidP="3EE6B365">
            <w:pPr>
              <w:rPr>
                <w:rFonts w:asciiTheme="minorHAnsi" w:hAnsiTheme="minorHAnsi"/>
                <w:lang w:val="en-GB"/>
              </w:rPr>
            </w:pPr>
            <w:r w:rsidRPr="3EE6B365">
              <w:rPr>
                <w:rFonts w:asciiTheme="minorHAnsi" w:hAnsiTheme="minorHAnsi"/>
                <w:lang w:val="en-GB"/>
              </w:rPr>
              <w:t>6</w:t>
            </w:r>
          </w:p>
        </w:tc>
        <w:tc>
          <w:tcPr>
            <w:tcW w:w="4490" w:type="dxa"/>
          </w:tcPr>
          <w:p w14:paraId="10D461FF" w14:textId="056B113B" w:rsidR="3EE6B365" w:rsidRDefault="3EE6B365" w:rsidP="3EE6B365">
            <w:pPr>
              <w:rPr>
                <w:rFonts w:asciiTheme="minorHAnsi" w:hAnsiTheme="minorHAnsi"/>
                <w:lang w:val="en-GB"/>
              </w:rPr>
            </w:pPr>
            <w:r w:rsidRPr="3EE6B365">
              <w:rPr>
                <w:rFonts w:asciiTheme="minorHAnsi" w:hAnsiTheme="minorHAnsi"/>
              </w:rPr>
              <w:t>Plans to use other sources of funding</w:t>
            </w:r>
            <w:r w:rsidRPr="3EE6B365">
              <w:rPr>
                <w:rFonts w:asciiTheme="minorHAnsi" w:hAnsiTheme="minorHAnsi"/>
                <w:lang w:val="en-GB"/>
              </w:rPr>
              <w:t xml:space="preserve"> </w:t>
            </w:r>
          </w:p>
        </w:tc>
        <w:tc>
          <w:tcPr>
            <w:tcW w:w="1254" w:type="dxa"/>
          </w:tcPr>
          <w:p w14:paraId="4D948569" w14:textId="77777777" w:rsidR="3EE6B365" w:rsidRDefault="3EE6B365" w:rsidP="3EE6B365">
            <w:pPr>
              <w:rPr>
                <w:rFonts w:asciiTheme="minorHAnsi" w:hAnsiTheme="minorHAnsi"/>
                <w:lang w:val="en-GB"/>
              </w:rPr>
            </w:pPr>
            <w:r w:rsidRPr="3EE6B365">
              <w:rPr>
                <w:rFonts w:asciiTheme="minorHAnsi" w:hAnsiTheme="minorHAnsi"/>
                <w:lang w:val="en-GB"/>
              </w:rPr>
              <w:t>10</w:t>
            </w:r>
          </w:p>
        </w:tc>
      </w:tr>
      <w:tr w:rsidR="3EE6B365" w14:paraId="4CA9683D" w14:textId="77777777" w:rsidTr="3EE6B365">
        <w:tc>
          <w:tcPr>
            <w:tcW w:w="451" w:type="dxa"/>
          </w:tcPr>
          <w:p w14:paraId="0261E8A1" w14:textId="77777777" w:rsidR="3EE6B365" w:rsidRDefault="3EE6B365" w:rsidP="3EE6B365">
            <w:pPr>
              <w:rPr>
                <w:rFonts w:asciiTheme="minorHAnsi" w:hAnsiTheme="minorHAnsi"/>
                <w:lang w:val="en-GB"/>
              </w:rPr>
            </w:pPr>
          </w:p>
        </w:tc>
        <w:tc>
          <w:tcPr>
            <w:tcW w:w="4490" w:type="dxa"/>
          </w:tcPr>
          <w:p w14:paraId="10F492D0" w14:textId="45168793" w:rsidR="3EE6B365" w:rsidRDefault="3EE6B365" w:rsidP="3EE6B365">
            <w:pPr>
              <w:rPr>
                <w:rFonts w:asciiTheme="minorHAnsi" w:hAnsiTheme="minorHAnsi"/>
                <w:lang w:val="en-GB"/>
              </w:rPr>
            </w:pPr>
          </w:p>
        </w:tc>
        <w:tc>
          <w:tcPr>
            <w:tcW w:w="1254" w:type="dxa"/>
          </w:tcPr>
          <w:p w14:paraId="3CABE534" w14:textId="48E5CB8B" w:rsidR="3EE6B365" w:rsidRDefault="3EE6B365" w:rsidP="3EE6B365">
            <w:pPr>
              <w:rPr>
                <w:rFonts w:asciiTheme="minorHAnsi" w:hAnsiTheme="minorHAnsi"/>
                <w:lang w:val="en-GB"/>
              </w:rPr>
            </w:pPr>
            <w:r w:rsidRPr="3EE6B365">
              <w:rPr>
                <w:rFonts w:asciiTheme="minorHAnsi" w:hAnsiTheme="minorHAnsi"/>
                <w:b/>
                <w:bCs/>
                <w:lang w:val="en-GB"/>
              </w:rPr>
              <w:t>60</w:t>
            </w:r>
          </w:p>
        </w:tc>
      </w:tr>
    </w:tbl>
    <w:p w14:paraId="4E11BB84" w14:textId="77777777" w:rsidR="00702070" w:rsidRPr="00067418" w:rsidRDefault="00702070" w:rsidP="3EE6B365">
      <w:pPr>
        <w:tabs>
          <w:tab w:val="left" w:pos="5103"/>
        </w:tabs>
        <w:rPr>
          <w:rFonts w:asciiTheme="minorHAnsi" w:hAnsiTheme="minorHAnsi"/>
          <w:lang w:val="en-GB"/>
        </w:rPr>
      </w:pPr>
    </w:p>
    <w:p w14:paraId="68BAE08E" w14:textId="3E19C38F" w:rsidR="00702070" w:rsidRPr="00AD029D" w:rsidRDefault="528FCE34" w:rsidP="004E2ABF">
      <w:pPr>
        <w:tabs>
          <w:tab w:val="left" w:pos="5103"/>
        </w:tabs>
        <w:jc w:val="both"/>
        <w:rPr>
          <w:rFonts w:asciiTheme="minorHAnsi" w:hAnsiTheme="minorHAnsi"/>
          <w:szCs w:val="20"/>
          <w:lang w:val="en-GB"/>
        </w:rPr>
      </w:pPr>
      <w:r w:rsidRPr="004E2ABF">
        <w:rPr>
          <w:rFonts w:asciiTheme="minorHAnsi" w:hAnsiTheme="minorHAnsi"/>
          <w:szCs w:val="20"/>
          <w:lang w:val="en-GB"/>
        </w:rPr>
        <w:t xml:space="preserve">All complete and eligible applications received until </w:t>
      </w:r>
      <w:r w:rsidR="004E2ABF" w:rsidRPr="004E2ABF">
        <w:rPr>
          <w:rFonts w:asciiTheme="minorHAnsi" w:hAnsiTheme="minorHAnsi"/>
          <w:szCs w:val="20"/>
          <w:lang w:val="en-GB"/>
        </w:rPr>
        <w:t xml:space="preserve">January 15 2021 </w:t>
      </w:r>
      <w:r w:rsidRPr="004E2ABF">
        <w:rPr>
          <w:rFonts w:asciiTheme="minorHAnsi" w:hAnsiTheme="minorHAnsi"/>
          <w:szCs w:val="20"/>
          <w:lang w:val="en-GB"/>
        </w:rPr>
        <w:t xml:space="preserve">via the </w:t>
      </w:r>
      <w:hyperlink r:id="rId16" w:history="1">
        <w:r w:rsidR="004E2ABF" w:rsidRPr="00421808">
          <w:rPr>
            <w:rStyle w:val="Hyperlink"/>
            <w:rFonts w:asciiTheme="minorHAnsi" w:hAnsiTheme="minorHAnsi"/>
            <w:szCs w:val="20"/>
            <w:lang w:val="en-GB"/>
          </w:rPr>
          <w:t>application</w:t>
        </w:r>
        <w:r w:rsidRPr="00421808">
          <w:rPr>
            <w:rStyle w:val="Hyperlink"/>
            <w:rFonts w:asciiTheme="minorHAnsi" w:hAnsiTheme="minorHAnsi"/>
            <w:szCs w:val="20"/>
            <w:lang w:val="en-GB"/>
          </w:rPr>
          <w:t xml:space="preserve"> form</w:t>
        </w:r>
      </w:hyperlink>
      <w:r w:rsidRPr="00421808">
        <w:rPr>
          <w:rFonts w:asciiTheme="minorHAnsi" w:hAnsiTheme="minorHAnsi"/>
          <w:szCs w:val="20"/>
          <w:lang w:val="en-GB"/>
        </w:rPr>
        <w:t xml:space="preserve"> will</w:t>
      </w:r>
      <w:r w:rsidRPr="004E2ABF">
        <w:rPr>
          <w:rFonts w:asciiTheme="minorHAnsi" w:hAnsiTheme="minorHAnsi"/>
          <w:szCs w:val="20"/>
          <w:lang w:val="en-GB"/>
        </w:rPr>
        <w:t xml:space="preserve"> be assessed against the selection criteria. The threshold to pass the first assessment round is set at 40 points. The minimal score that must be </w:t>
      </w:r>
      <w:r w:rsidRPr="00AD029D">
        <w:rPr>
          <w:rFonts w:asciiTheme="minorHAnsi" w:hAnsiTheme="minorHAnsi"/>
          <w:szCs w:val="20"/>
          <w:lang w:val="en-GB"/>
        </w:rPr>
        <w:t xml:space="preserve">achieved per criterion may not be less than 5. </w:t>
      </w:r>
    </w:p>
    <w:p w14:paraId="68E035E5" w14:textId="3954100E" w:rsidR="00702070" w:rsidRPr="004E2ABF" w:rsidRDefault="528FCE34" w:rsidP="004E2ABF">
      <w:pPr>
        <w:tabs>
          <w:tab w:val="left" w:pos="5103"/>
        </w:tabs>
        <w:jc w:val="both"/>
        <w:rPr>
          <w:rFonts w:eastAsia="Calibri" w:cs="Calibri"/>
          <w:szCs w:val="20"/>
          <w:lang w:val="en-GB"/>
        </w:rPr>
      </w:pPr>
      <w:r w:rsidRPr="00AD029D">
        <w:rPr>
          <w:rFonts w:eastAsia="Calibri" w:cs="Calibri"/>
          <w:szCs w:val="20"/>
          <w:lang w:val="en-GB"/>
        </w:rPr>
        <w:t>!!!Please be aware that entities that reach the threshold of 40 points during the first assessment round will be asked to send the scanned duly signed version of the submitted application.</w:t>
      </w:r>
    </w:p>
    <w:p w14:paraId="12B619E5" w14:textId="75027D56" w:rsidR="00702070" w:rsidRPr="004E2ABF" w:rsidRDefault="528FCE34" w:rsidP="004E2ABF">
      <w:pPr>
        <w:tabs>
          <w:tab w:val="left" w:pos="5103"/>
        </w:tabs>
        <w:jc w:val="both"/>
        <w:rPr>
          <w:rFonts w:asciiTheme="minorHAnsi" w:hAnsiTheme="minorHAnsi"/>
          <w:szCs w:val="20"/>
          <w:lang w:val="en-GB"/>
        </w:rPr>
      </w:pPr>
      <w:r w:rsidRPr="004E2ABF">
        <w:rPr>
          <w:rFonts w:asciiTheme="minorHAnsi" w:hAnsiTheme="minorHAnsi"/>
          <w:szCs w:val="20"/>
          <w:lang w:val="en-GB"/>
        </w:rPr>
        <w:t xml:space="preserve">After this first round of assessments based on submitted application forms, EIT Climate-KIC Hub in </w:t>
      </w:r>
      <w:r w:rsidR="00E7547A" w:rsidRPr="004E2ABF">
        <w:rPr>
          <w:rFonts w:asciiTheme="minorHAnsi" w:hAnsiTheme="minorHAnsi"/>
          <w:szCs w:val="20"/>
          <w:lang w:val="en-GB"/>
        </w:rPr>
        <w:t>Estonia</w:t>
      </w:r>
      <w:r w:rsidRPr="004E2ABF">
        <w:rPr>
          <w:rFonts w:asciiTheme="minorHAnsi" w:hAnsiTheme="minorHAnsi"/>
          <w:szCs w:val="20"/>
          <w:lang w:val="en-GB"/>
        </w:rPr>
        <w:t xml:space="preserve"> will schedule bilateral calls with the candidates whose applications were scored with 40 or more points and who sent </w:t>
      </w:r>
      <w:r w:rsidRPr="004E2ABF">
        <w:rPr>
          <w:rFonts w:eastAsia="Calibri" w:cs="Calibri"/>
          <w:szCs w:val="20"/>
          <w:lang w:val="en-GB"/>
        </w:rPr>
        <w:t>the scanned duly signed version of the submitted application</w:t>
      </w:r>
      <w:r w:rsidRPr="004E2ABF">
        <w:rPr>
          <w:rFonts w:asciiTheme="minorHAnsi" w:hAnsiTheme="minorHAnsi"/>
          <w:szCs w:val="20"/>
          <w:lang w:val="en-GB"/>
        </w:rPr>
        <w:t xml:space="preserve">. During the calls the applicants will have the opportunity to present themselves. This will be followed by a round of questions. The selection panel will be composed of representatives of EIT Climate-KIC Hub in </w:t>
      </w:r>
      <w:r w:rsidR="00E7547A" w:rsidRPr="004E2ABF">
        <w:rPr>
          <w:rFonts w:asciiTheme="minorHAnsi" w:hAnsiTheme="minorHAnsi"/>
          <w:szCs w:val="20"/>
          <w:lang w:val="en-GB"/>
        </w:rPr>
        <w:t>Estonia</w:t>
      </w:r>
      <w:r w:rsidRPr="004E2ABF">
        <w:rPr>
          <w:rFonts w:asciiTheme="minorHAnsi" w:hAnsiTheme="minorHAnsi"/>
          <w:szCs w:val="20"/>
          <w:lang w:val="en-GB"/>
        </w:rPr>
        <w:t xml:space="preserve"> and EIT Climate-KIC. </w:t>
      </w:r>
    </w:p>
    <w:p w14:paraId="2713B343" w14:textId="2B5EE63E" w:rsidR="00702070" w:rsidRPr="004E2ABF" w:rsidRDefault="528FCE34" w:rsidP="004E2ABF">
      <w:pPr>
        <w:tabs>
          <w:tab w:val="left" w:pos="5103"/>
        </w:tabs>
        <w:jc w:val="both"/>
        <w:rPr>
          <w:rFonts w:asciiTheme="minorHAnsi" w:hAnsiTheme="minorHAnsi"/>
          <w:szCs w:val="20"/>
          <w:lang w:val="en-GB"/>
        </w:rPr>
      </w:pPr>
      <w:r w:rsidRPr="004E2ABF">
        <w:rPr>
          <w:rFonts w:asciiTheme="minorHAnsi" w:hAnsiTheme="minorHAnsi"/>
          <w:szCs w:val="20"/>
          <w:lang w:val="en-GB"/>
        </w:rPr>
        <w:t>The</w:t>
      </w:r>
      <w:r w:rsidRPr="004E2ABF">
        <w:rPr>
          <w:rFonts w:asciiTheme="minorHAnsi" w:hAnsiTheme="minorHAnsi"/>
          <w:color w:val="auto"/>
          <w:szCs w:val="20"/>
          <w:lang w:val="en-GB"/>
        </w:rPr>
        <w:t xml:space="preserve"> </w:t>
      </w:r>
      <w:r w:rsidRPr="004E2ABF">
        <w:rPr>
          <w:rFonts w:asciiTheme="minorHAnsi" w:hAnsiTheme="minorHAnsi"/>
          <w:szCs w:val="20"/>
          <w:lang w:val="en-GB"/>
        </w:rPr>
        <w:t xml:space="preserve">most qualified </w:t>
      </w:r>
      <w:r w:rsidRPr="00AD029D">
        <w:rPr>
          <w:rFonts w:asciiTheme="minorHAnsi" w:hAnsiTheme="minorHAnsi"/>
          <w:szCs w:val="20"/>
          <w:lang w:val="en-GB"/>
        </w:rPr>
        <w:t>applicant</w:t>
      </w:r>
      <w:r w:rsidR="004E2ABF" w:rsidRPr="00AD029D">
        <w:rPr>
          <w:rFonts w:asciiTheme="minorHAnsi" w:hAnsiTheme="minorHAnsi"/>
          <w:szCs w:val="20"/>
          <w:lang w:val="en-GB"/>
        </w:rPr>
        <w:t>(</w:t>
      </w:r>
      <w:r w:rsidRPr="00AD029D">
        <w:rPr>
          <w:rFonts w:asciiTheme="minorHAnsi" w:hAnsiTheme="minorHAnsi"/>
          <w:szCs w:val="20"/>
          <w:lang w:val="en-GB"/>
        </w:rPr>
        <w:t>s</w:t>
      </w:r>
      <w:r w:rsidR="004E2ABF" w:rsidRPr="00AD029D">
        <w:rPr>
          <w:rFonts w:asciiTheme="minorHAnsi" w:hAnsiTheme="minorHAnsi"/>
          <w:szCs w:val="20"/>
          <w:lang w:val="en-GB"/>
        </w:rPr>
        <w:t>)</w:t>
      </w:r>
      <w:r w:rsidRPr="004E2ABF">
        <w:rPr>
          <w:rFonts w:asciiTheme="minorHAnsi" w:hAnsiTheme="minorHAnsi"/>
          <w:szCs w:val="20"/>
          <w:lang w:val="en-GB"/>
        </w:rPr>
        <w:t xml:space="preserve"> will be selected to become </w:t>
      </w:r>
      <w:r w:rsidRPr="00AD029D">
        <w:rPr>
          <w:rFonts w:asciiTheme="minorHAnsi" w:hAnsiTheme="minorHAnsi"/>
          <w:szCs w:val="20"/>
          <w:lang w:val="en-GB"/>
        </w:rPr>
        <w:t>member</w:t>
      </w:r>
      <w:r w:rsidR="004E2ABF" w:rsidRPr="00AD029D">
        <w:rPr>
          <w:rFonts w:asciiTheme="minorHAnsi" w:hAnsiTheme="minorHAnsi"/>
          <w:szCs w:val="20"/>
          <w:lang w:val="en-GB"/>
        </w:rPr>
        <w:t>(</w:t>
      </w:r>
      <w:r w:rsidRPr="00AD029D">
        <w:rPr>
          <w:rFonts w:asciiTheme="minorHAnsi" w:hAnsiTheme="minorHAnsi"/>
          <w:szCs w:val="20"/>
          <w:lang w:val="en-GB"/>
        </w:rPr>
        <w:t>s</w:t>
      </w:r>
      <w:r w:rsidR="004E2ABF" w:rsidRPr="00AD029D">
        <w:rPr>
          <w:rFonts w:asciiTheme="minorHAnsi" w:hAnsiTheme="minorHAnsi"/>
          <w:szCs w:val="20"/>
          <w:lang w:val="en-GB"/>
        </w:rPr>
        <w:t>)</w:t>
      </w:r>
      <w:r w:rsidRPr="004E2ABF">
        <w:rPr>
          <w:rFonts w:asciiTheme="minorHAnsi" w:hAnsiTheme="minorHAnsi"/>
          <w:szCs w:val="20"/>
          <w:lang w:val="en-GB"/>
        </w:rPr>
        <w:t xml:space="preserve"> of EIT Climate-KIC Hub in </w:t>
      </w:r>
      <w:r w:rsidR="00E7547A" w:rsidRPr="004E2ABF">
        <w:rPr>
          <w:rFonts w:asciiTheme="minorHAnsi" w:hAnsiTheme="minorHAnsi"/>
          <w:szCs w:val="20"/>
          <w:lang w:val="en-GB"/>
        </w:rPr>
        <w:t>Estonia</w:t>
      </w:r>
      <w:r w:rsidRPr="004E2ABF">
        <w:rPr>
          <w:rFonts w:asciiTheme="minorHAnsi" w:hAnsiTheme="minorHAnsi"/>
          <w:szCs w:val="20"/>
          <w:lang w:val="en-GB"/>
        </w:rPr>
        <w:t>.</w:t>
      </w:r>
    </w:p>
    <w:p w14:paraId="2A634C9E" w14:textId="2C0DBBDD" w:rsidR="00702070" w:rsidRPr="004E2ABF" w:rsidRDefault="528FCE34" w:rsidP="004E2ABF">
      <w:pPr>
        <w:tabs>
          <w:tab w:val="left" w:pos="5103"/>
        </w:tabs>
        <w:jc w:val="both"/>
        <w:rPr>
          <w:rFonts w:asciiTheme="minorHAnsi" w:hAnsiTheme="minorHAnsi"/>
          <w:szCs w:val="20"/>
          <w:lang w:val="en-GB"/>
        </w:rPr>
      </w:pPr>
      <w:r w:rsidRPr="004E2ABF">
        <w:rPr>
          <w:rFonts w:asciiTheme="minorHAnsi" w:hAnsiTheme="minorHAnsi"/>
          <w:szCs w:val="20"/>
          <w:lang w:val="en-GB"/>
        </w:rPr>
        <w:t>Please be aware that the selection panel’s decision is final. There is no appeal procedure.</w:t>
      </w:r>
    </w:p>
    <w:p w14:paraId="7352A581" w14:textId="7D7023F4" w:rsidR="004E2ABF" w:rsidRDefault="004E2ABF" w:rsidP="3EE6B365">
      <w:pPr>
        <w:tabs>
          <w:tab w:val="left" w:pos="5103"/>
        </w:tabs>
        <w:spacing w:before="240" w:line="240" w:lineRule="auto"/>
        <w:jc w:val="both"/>
        <w:rPr>
          <w:b/>
          <w:bCs/>
          <w:lang w:val="en-GB"/>
        </w:rPr>
      </w:pPr>
    </w:p>
    <w:p w14:paraId="52205421" w14:textId="77777777" w:rsidR="00421808" w:rsidRDefault="00421808" w:rsidP="3EE6B365">
      <w:pPr>
        <w:tabs>
          <w:tab w:val="left" w:pos="5103"/>
        </w:tabs>
        <w:spacing w:before="240" w:line="240" w:lineRule="auto"/>
        <w:jc w:val="both"/>
        <w:rPr>
          <w:b/>
          <w:bCs/>
          <w:lang w:val="en-GB"/>
        </w:rPr>
      </w:pPr>
    </w:p>
    <w:p w14:paraId="6F933FE2" w14:textId="72B3B5CE" w:rsidR="00702070" w:rsidRPr="00421808" w:rsidRDefault="528FCE34" w:rsidP="3EE6B365">
      <w:pPr>
        <w:tabs>
          <w:tab w:val="left" w:pos="5103"/>
        </w:tabs>
        <w:spacing w:before="240" w:line="240" w:lineRule="auto"/>
        <w:jc w:val="both"/>
        <w:rPr>
          <w:b/>
          <w:bCs/>
          <w:lang w:val="en-GB"/>
        </w:rPr>
      </w:pPr>
      <w:r w:rsidRPr="00421808">
        <w:rPr>
          <w:b/>
          <w:bCs/>
          <w:lang w:val="en-GB"/>
        </w:rPr>
        <w:lastRenderedPageBreak/>
        <w:t>Timeline</w:t>
      </w:r>
    </w:p>
    <w:tbl>
      <w:tblPr>
        <w:tblStyle w:val="TableGrid"/>
        <w:tblW w:w="0" w:type="auto"/>
        <w:tblLook w:val="04A0" w:firstRow="1" w:lastRow="0" w:firstColumn="1" w:lastColumn="0" w:noHBand="0" w:noVBand="1"/>
      </w:tblPr>
      <w:tblGrid>
        <w:gridCol w:w="1838"/>
        <w:gridCol w:w="5670"/>
      </w:tblGrid>
      <w:tr w:rsidR="3EE6B365" w:rsidRPr="00421808" w14:paraId="23F43113" w14:textId="77777777" w:rsidTr="3EE6B365">
        <w:tc>
          <w:tcPr>
            <w:tcW w:w="1838" w:type="dxa"/>
            <w:shd w:val="clear" w:color="auto" w:fill="F2F2F2" w:themeFill="background1" w:themeFillShade="F2"/>
          </w:tcPr>
          <w:p w14:paraId="326CFEC4" w14:textId="77777777" w:rsidR="3EE6B365" w:rsidRPr="00421808" w:rsidRDefault="3EE6B365" w:rsidP="3EE6B365">
            <w:pPr>
              <w:spacing w:after="160" w:line="259" w:lineRule="auto"/>
              <w:rPr>
                <w:rFonts w:asciiTheme="minorHAnsi" w:hAnsiTheme="minorHAnsi"/>
                <w:lang w:val="en-GB"/>
              </w:rPr>
            </w:pPr>
            <w:r w:rsidRPr="00421808">
              <w:rPr>
                <w:rFonts w:asciiTheme="minorHAnsi" w:hAnsiTheme="minorHAnsi"/>
                <w:lang w:val="en-GB"/>
              </w:rPr>
              <w:t>Time</w:t>
            </w:r>
          </w:p>
        </w:tc>
        <w:tc>
          <w:tcPr>
            <w:tcW w:w="5670" w:type="dxa"/>
            <w:shd w:val="clear" w:color="auto" w:fill="F2F2F2" w:themeFill="background1" w:themeFillShade="F2"/>
          </w:tcPr>
          <w:p w14:paraId="543270BD" w14:textId="77777777" w:rsidR="3EE6B365" w:rsidRPr="00421808" w:rsidRDefault="3EE6B365" w:rsidP="3EE6B365">
            <w:pPr>
              <w:spacing w:after="160" w:line="259" w:lineRule="auto"/>
              <w:rPr>
                <w:rFonts w:asciiTheme="minorHAnsi" w:hAnsiTheme="minorHAnsi"/>
                <w:lang w:val="en-GB"/>
              </w:rPr>
            </w:pPr>
            <w:r w:rsidRPr="00421808">
              <w:rPr>
                <w:rFonts w:asciiTheme="minorHAnsi" w:hAnsiTheme="minorHAnsi"/>
                <w:lang w:val="en-GB"/>
              </w:rPr>
              <w:t>Action</w:t>
            </w:r>
          </w:p>
        </w:tc>
      </w:tr>
      <w:tr w:rsidR="3EE6B365" w:rsidRPr="00421808" w14:paraId="3FBCC1EF" w14:textId="77777777" w:rsidTr="3EE6B365">
        <w:tc>
          <w:tcPr>
            <w:tcW w:w="1838" w:type="dxa"/>
            <w:shd w:val="clear" w:color="auto" w:fill="auto"/>
          </w:tcPr>
          <w:p w14:paraId="65D24791" w14:textId="595F67E0" w:rsidR="3EE6B365" w:rsidRPr="00421808" w:rsidRDefault="004E2ABF" w:rsidP="3EE6B365">
            <w:pPr>
              <w:spacing w:after="160" w:line="259" w:lineRule="auto"/>
            </w:pPr>
            <w:r w:rsidRPr="00421808">
              <w:t>15 January 2021</w:t>
            </w:r>
          </w:p>
        </w:tc>
        <w:tc>
          <w:tcPr>
            <w:tcW w:w="5670" w:type="dxa"/>
            <w:shd w:val="clear" w:color="auto" w:fill="auto"/>
          </w:tcPr>
          <w:p w14:paraId="28FA16A6" w14:textId="77777777" w:rsidR="3EE6B365" w:rsidRPr="00421808" w:rsidRDefault="3EE6B365" w:rsidP="3EE6B365">
            <w:pPr>
              <w:spacing w:after="160" w:line="259" w:lineRule="auto"/>
              <w:rPr>
                <w:rFonts w:asciiTheme="minorHAnsi" w:hAnsiTheme="minorHAnsi"/>
                <w:lang w:val="en-GB"/>
              </w:rPr>
            </w:pPr>
            <w:r w:rsidRPr="00421808">
              <w:rPr>
                <w:rFonts w:asciiTheme="minorHAnsi" w:hAnsiTheme="minorHAnsi"/>
                <w:lang w:val="en-GB"/>
              </w:rPr>
              <w:t>Call closes</w:t>
            </w:r>
          </w:p>
        </w:tc>
      </w:tr>
      <w:tr w:rsidR="3EE6B365" w:rsidRPr="00421808" w14:paraId="495219DA" w14:textId="77777777" w:rsidTr="3EE6B365">
        <w:tc>
          <w:tcPr>
            <w:tcW w:w="1838" w:type="dxa"/>
            <w:shd w:val="clear" w:color="auto" w:fill="auto"/>
          </w:tcPr>
          <w:p w14:paraId="53AAF2D8" w14:textId="60121C71" w:rsidR="3EE6B365" w:rsidRPr="00421808" w:rsidRDefault="004E2ABF" w:rsidP="3EE6B365">
            <w:pPr>
              <w:spacing w:after="160" w:line="259" w:lineRule="auto"/>
            </w:pPr>
            <w:r w:rsidRPr="00421808">
              <w:rPr>
                <w:rFonts w:asciiTheme="minorHAnsi" w:hAnsiTheme="minorHAnsi"/>
                <w:lang w:val="en-GB"/>
              </w:rPr>
              <w:t>21 January 2021</w:t>
            </w:r>
          </w:p>
        </w:tc>
        <w:tc>
          <w:tcPr>
            <w:tcW w:w="5670" w:type="dxa"/>
            <w:shd w:val="clear" w:color="auto" w:fill="auto"/>
          </w:tcPr>
          <w:p w14:paraId="560EDE34" w14:textId="77777777" w:rsidR="3EE6B365" w:rsidRPr="00421808" w:rsidRDefault="3EE6B365" w:rsidP="3EE6B365">
            <w:pPr>
              <w:spacing w:after="160" w:line="259" w:lineRule="auto"/>
              <w:rPr>
                <w:rFonts w:asciiTheme="minorHAnsi" w:hAnsiTheme="minorHAnsi"/>
                <w:lang w:val="en-GB"/>
              </w:rPr>
            </w:pPr>
            <w:r w:rsidRPr="00421808">
              <w:rPr>
                <w:rFonts w:asciiTheme="minorHAnsi" w:hAnsiTheme="minorHAnsi"/>
                <w:lang w:val="en-GB"/>
              </w:rPr>
              <w:t xml:space="preserve">1st assessment round (based on the written applications) </w:t>
            </w:r>
          </w:p>
        </w:tc>
      </w:tr>
      <w:tr w:rsidR="3EE6B365" w:rsidRPr="00421808" w14:paraId="5A1C1200" w14:textId="77777777" w:rsidTr="3EE6B365">
        <w:tc>
          <w:tcPr>
            <w:tcW w:w="1838" w:type="dxa"/>
            <w:shd w:val="clear" w:color="auto" w:fill="auto"/>
          </w:tcPr>
          <w:p w14:paraId="4D9F4255" w14:textId="01AF502E" w:rsidR="3EE6B365" w:rsidRPr="00421808" w:rsidRDefault="004E2ABF" w:rsidP="3EE6B365">
            <w:pPr>
              <w:spacing w:after="160" w:line="259" w:lineRule="auto"/>
            </w:pPr>
            <w:r w:rsidRPr="00421808">
              <w:rPr>
                <w:rFonts w:asciiTheme="minorHAnsi" w:hAnsiTheme="minorHAnsi"/>
                <w:lang w:val="en-GB"/>
              </w:rPr>
              <w:t>28 January 2021</w:t>
            </w:r>
          </w:p>
        </w:tc>
        <w:tc>
          <w:tcPr>
            <w:tcW w:w="5670" w:type="dxa"/>
            <w:shd w:val="clear" w:color="auto" w:fill="auto"/>
          </w:tcPr>
          <w:p w14:paraId="0696D867" w14:textId="77777777" w:rsidR="3EE6B365" w:rsidRPr="00421808" w:rsidRDefault="3EE6B365" w:rsidP="3EE6B365">
            <w:pPr>
              <w:spacing w:after="160" w:line="259" w:lineRule="auto"/>
              <w:rPr>
                <w:rFonts w:asciiTheme="minorHAnsi" w:hAnsiTheme="minorHAnsi"/>
                <w:lang w:val="en-GB"/>
              </w:rPr>
            </w:pPr>
            <w:r w:rsidRPr="00421808">
              <w:rPr>
                <w:rFonts w:asciiTheme="minorHAnsi" w:hAnsiTheme="minorHAnsi"/>
                <w:lang w:val="en-GB"/>
              </w:rPr>
              <w:t xml:space="preserve">2nd assessment round (interviews via videoconferencing) </w:t>
            </w:r>
          </w:p>
        </w:tc>
      </w:tr>
      <w:tr w:rsidR="3EE6B365" w14:paraId="5F51BBCD" w14:textId="77777777" w:rsidTr="3EE6B365">
        <w:tc>
          <w:tcPr>
            <w:tcW w:w="1838" w:type="dxa"/>
            <w:shd w:val="clear" w:color="auto" w:fill="auto"/>
          </w:tcPr>
          <w:p w14:paraId="10C5AAB3" w14:textId="12B69D15" w:rsidR="3EE6B365" w:rsidRPr="00421808" w:rsidRDefault="004E2ABF" w:rsidP="3EE6B365">
            <w:pPr>
              <w:spacing w:after="160" w:line="259" w:lineRule="auto"/>
            </w:pPr>
            <w:r w:rsidRPr="00421808">
              <w:t>3 February 2021</w:t>
            </w:r>
          </w:p>
        </w:tc>
        <w:tc>
          <w:tcPr>
            <w:tcW w:w="5670" w:type="dxa"/>
            <w:shd w:val="clear" w:color="auto" w:fill="auto"/>
          </w:tcPr>
          <w:p w14:paraId="03531268" w14:textId="77777777" w:rsidR="3EE6B365" w:rsidRPr="00AD029D" w:rsidRDefault="3EE6B365" w:rsidP="3EE6B365">
            <w:pPr>
              <w:spacing w:after="160" w:line="259" w:lineRule="auto"/>
              <w:rPr>
                <w:rFonts w:asciiTheme="minorHAnsi" w:hAnsiTheme="minorHAnsi"/>
                <w:lang w:val="en-GB"/>
              </w:rPr>
            </w:pPr>
            <w:r w:rsidRPr="00421808">
              <w:rPr>
                <w:rFonts w:asciiTheme="minorHAnsi" w:hAnsiTheme="minorHAnsi"/>
                <w:lang w:val="en-GB"/>
              </w:rPr>
              <w:t>Communication of selection results</w:t>
            </w:r>
          </w:p>
        </w:tc>
      </w:tr>
    </w:tbl>
    <w:p w14:paraId="12BF68A9" w14:textId="77777777" w:rsidR="00702070" w:rsidRPr="00067418" w:rsidRDefault="00702070" w:rsidP="3EE6B365">
      <w:pPr>
        <w:tabs>
          <w:tab w:val="left" w:pos="5103"/>
        </w:tabs>
        <w:rPr>
          <w:rFonts w:asciiTheme="minorHAnsi" w:hAnsiTheme="minorHAnsi"/>
          <w:lang w:val="en-GB"/>
        </w:rPr>
      </w:pPr>
    </w:p>
    <w:p w14:paraId="0C6851C8" w14:textId="23F1293F" w:rsidR="00702070" w:rsidRPr="00067418" w:rsidRDefault="528FCE34" w:rsidP="004E2ABF">
      <w:pPr>
        <w:tabs>
          <w:tab w:val="left" w:pos="5103"/>
        </w:tabs>
        <w:spacing w:before="240" w:line="240" w:lineRule="auto"/>
        <w:jc w:val="both"/>
        <w:rPr>
          <w:rFonts w:asciiTheme="minorHAnsi" w:hAnsiTheme="minorHAnsi"/>
          <w:lang w:val="en-GB"/>
        </w:rPr>
      </w:pPr>
      <w:r w:rsidRPr="3EE6B365">
        <w:rPr>
          <w:rFonts w:asciiTheme="minorHAnsi" w:hAnsiTheme="minorHAnsi"/>
          <w:lang w:val="en-GB"/>
        </w:rPr>
        <w:t xml:space="preserve">The results of the selection will be communicated to all applicants no later </w:t>
      </w:r>
      <w:r w:rsidRPr="004E2ABF">
        <w:rPr>
          <w:rFonts w:asciiTheme="minorHAnsi" w:hAnsiTheme="minorHAnsi"/>
          <w:lang w:val="en-GB"/>
        </w:rPr>
        <w:t xml:space="preserve">than </w:t>
      </w:r>
      <w:r w:rsidR="004E2ABF" w:rsidRPr="004E2ABF">
        <w:rPr>
          <w:rFonts w:asciiTheme="minorHAnsi" w:hAnsiTheme="minorHAnsi"/>
          <w:lang w:val="en-GB"/>
        </w:rPr>
        <w:t>3</w:t>
      </w:r>
      <w:r w:rsidR="004E2ABF">
        <w:rPr>
          <w:rFonts w:asciiTheme="minorHAnsi" w:hAnsiTheme="minorHAnsi"/>
          <w:lang w:val="en-GB"/>
        </w:rPr>
        <w:t xml:space="preserve"> February 2021</w:t>
      </w:r>
      <w:r w:rsidRPr="3EE6B365">
        <w:rPr>
          <w:rFonts w:asciiTheme="minorHAnsi" w:hAnsiTheme="minorHAnsi"/>
          <w:lang w:val="en-GB"/>
        </w:rPr>
        <w:t>. All applicants will receive confirmation in writing.</w:t>
      </w:r>
      <w:r w:rsidR="4C73BD1E">
        <w:br/>
      </w:r>
    </w:p>
    <w:p w14:paraId="2E934AC7" w14:textId="75C81BA4" w:rsidR="3EE6B365" w:rsidRPr="004E2ABF" w:rsidRDefault="00D66A2D" w:rsidP="004E2ABF">
      <w:pPr>
        <w:pStyle w:val="Subtitle"/>
        <w:jc w:val="both"/>
        <w:rPr>
          <w:rFonts w:asciiTheme="minorHAnsi" w:hAnsiTheme="minorHAnsi"/>
          <w:lang w:val="en-GB"/>
        </w:rPr>
      </w:pPr>
      <w:r w:rsidRPr="3EE6B365">
        <w:rPr>
          <w:rFonts w:asciiTheme="minorHAnsi" w:hAnsiTheme="minorHAnsi"/>
          <w:lang w:val="en-GB"/>
        </w:rPr>
        <w:t>Business Background</w:t>
      </w:r>
    </w:p>
    <w:p w14:paraId="2E061225" w14:textId="300D867C" w:rsidR="467F383E" w:rsidRPr="004E2ABF" w:rsidRDefault="30C9065E" w:rsidP="004E2ABF">
      <w:pPr>
        <w:spacing w:after="0" w:line="240" w:lineRule="auto"/>
        <w:jc w:val="both"/>
        <w:rPr>
          <w:b/>
          <w:bCs/>
          <w:szCs w:val="20"/>
          <w:lang w:val="en-GB"/>
        </w:rPr>
      </w:pPr>
      <w:r w:rsidRPr="004E2ABF">
        <w:rPr>
          <w:b/>
          <w:bCs/>
          <w:szCs w:val="20"/>
          <w:lang w:val="en-GB"/>
        </w:rPr>
        <w:t xml:space="preserve">About </w:t>
      </w:r>
      <w:r w:rsidR="7215E812" w:rsidRPr="004E2ABF">
        <w:rPr>
          <w:b/>
          <w:bCs/>
          <w:szCs w:val="20"/>
          <w:lang w:val="en-GB"/>
        </w:rPr>
        <w:t>EIT Climate-KIC Hubs</w:t>
      </w:r>
    </w:p>
    <w:p w14:paraId="7A258068" w14:textId="09516562" w:rsidR="467F383E" w:rsidRPr="004E2ABF" w:rsidRDefault="7215E812" w:rsidP="004E2ABF">
      <w:pPr>
        <w:spacing w:after="0" w:line="240" w:lineRule="auto"/>
        <w:jc w:val="both"/>
        <w:rPr>
          <w:szCs w:val="20"/>
          <w:lang w:val="en-GB"/>
        </w:rPr>
      </w:pPr>
      <w:r w:rsidRPr="004E2ABF">
        <w:rPr>
          <w:szCs w:val="20"/>
          <w:lang w:val="en-GB"/>
        </w:rPr>
        <w:t xml:space="preserve">EIT Climate-KIC Hubs carry out the following main tasks: </w:t>
      </w:r>
    </w:p>
    <w:p w14:paraId="2296AB62" w14:textId="77777777" w:rsidR="467F383E" w:rsidRPr="004E2ABF" w:rsidRDefault="467F383E" w:rsidP="004E2ABF">
      <w:pPr>
        <w:spacing w:after="0" w:line="240" w:lineRule="auto"/>
        <w:jc w:val="both"/>
        <w:rPr>
          <w:szCs w:val="20"/>
          <w:lang w:val="en-GB"/>
        </w:rPr>
      </w:pPr>
    </w:p>
    <w:p w14:paraId="4C213546" w14:textId="57B67F7C"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Identify and map relevant local stakeholders across the knowledge triangle and closely cooperate with them, putting special emphasis on local, regional and national authorities. Special focus should be given on stakeholders who may help achieve at least</w:t>
      </w:r>
      <w:r w:rsidRPr="004E2ABF">
        <w:rPr>
          <w:rFonts w:ascii="Calibri" w:eastAsiaTheme="minorEastAsia" w:hAnsi="Calibri"/>
          <w:sz w:val="20"/>
          <w:szCs w:val="20"/>
          <w:lang w:val="en-GB"/>
        </w:rPr>
        <w:t xml:space="preserve"> one EIT Climate-KIC CEE Climate Innovation </w:t>
      </w:r>
      <w:r w:rsidRPr="004E2ABF">
        <w:rPr>
          <w:rFonts w:ascii="Calibri" w:hAnsi="Calibri"/>
          <w:sz w:val="20"/>
          <w:szCs w:val="20"/>
          <w:lang w:val="en-GB"/>
        </w:rPr>
        <w:t>Impact Goal.</w:t>
      </w:r>
    </w:p>
    <w:p w14:paraId="3DFDEFE3" w14:textId="77777777"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 xml:space="preserve">Function as interaction point between EIT Climate-KIC and local stakeholders. </w:t>
      </w:r>
    </w:p>
    <w:p w14:paraId="3B69BF27" w14:textId="7257C6D2"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Organise regular events and outreach activities to inform local stakeholders how to get involved in EIT Climate-KIC activities and engage them.</w:t>
      </w:r>
    </w:p>
    <w:p w14:paraId="50AE62EA" w14:textId="1EA07A96"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 xml:space="preserve">Source local talent (students, </w:t>
      </w:r>
      <w:proofErr w:type="spellStart"/>
      <w:r w:rsidRPr="004E2ABF">
        <w:rPr>
          <w:rFonts w:ascii="Calibri" w:hAnsi="Calibri"/>
          <w:sz w:val="20"/>
          <w:szCs w:val="20"/>
          <w:lang w:val="en-GB"/>
        </w:rPr>
        <w:t>startups</w:t>
      </w:r>
      <w:proofErr w:type="spellEnd"/>
      <w:r w:rsidRPr="004E2ABF">
        <w:rPr>
          <w:rFonts w:ascii="Calibri" w:hAnsi="Calibri"/>
          <w:sz w:val="20"/>
          <w:szCs w:val="20"/>
          <w:lang w:val="en-GB"/>
        </w:rPr>
        <w:t xml:space="preserve">, innovators) and enable them to participate in EIT Climate-KIC activities. </w:t>
      </w:r>
    </w:p>
    <w:p w14:paraId="2378564A" w14:textId="77777777"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Cooperate with other EIT Hubs (both internationally - within EIT Climate-KIC - and nationally - cross-KIC) as necessary and regularly participate in EIT Climate-KIC organised meetings and calls to further refine EIT RIS strategy and goals.</w:t>
      </w:r>
    </w:p>
    <w:p w14:paraId="7CB71C19" w14:textId="77777777"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Provide EIT Climate-KIC with access to local, regional and national authorities and policy makers.</w:t>
      </w:r>
    </w:p>
    <w:p w14:paraId="4539F32E" w14:textId="77777777"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 xml:space="preserve">Participate in high-level events to present the EIT RIS to relevant stakeholders and networks in Brussels and across Europe. </w:t>
      </w:r>
    </w:p>
    <w:p w14:paraId="264D8D28" w14:textId="77777777" w:rsidR="467F383E" w:rsidRPr="004E2ABF" w:rsidRDefault="7215E812" w:rsidP="004E2ABF">
      <w:pPr>
        <w:pStyle w:val="ListParagraph"/>
        <w:numPr>
          <w:ilvl w:val="0"/>
          <w:numId w:val="4"/>
        </w:numPr>
        <w:spacing w:after="0" w:line="264" w:lineRule="auto"/>
        <w:jc w:val="both"/>
        <w:rPr>
          <w:rFonts w:ascii="Calibri" w:hAnsi="Calibri"/>
          <w:sz w:val="20"/>
          <w:szCs w:val="20"/>
          <w:lang w:val="en-GB"/>
        </w:rPr>
      </w:pPr>
      <w:r w:rsidRPr="004E2ABF">
        <w:rPr>
          <w:rFonts w:ascii="Calibri" w:hAnsi="Calibri"/>
          <w:sz w:val="20"/>
          <w:szCs w:val="20"/>
          <w:lang w:val="en-GB"/>
        </w:rPr>
        <w:t>Develop intelligence on EU, regional and national funding instruments and how these can be synergised with EIT RIS.</w:t>
      </w:r>
    </w:p>
    <w:p w14:paraId="7D53A284" w14:textId="202AD50A" w:rsidR="467F383E" w:rsidRPr="004E2ABF" w:rsidRDefault="7215E812" w:rsidP="004E2ABF">
      <w:pPr>
        <w:spacing w:after="0" w:line="240" w:lineRule="auto"/>
        <w:jc w:val="both"/>
        <w:rPr>
          <w:szCs w:val="20"/>
          <w:lang w:val="en-GB"/>
        </w:rPr>
      </w:pPr>
      <w:r w:rsidRPr="004E2ABF">
        <w:rPr>
          <w:szCs w:val="20"/>
          <w:lang w:val="en-GB"/>
        </w:rPr>
        <w:t xml:space="preserve">In all EIT RIS countries EIT Climate-KIC is working with EIT Climate-KIC Hubs to serve as entry points for interacting with local players, mobilising and internationalising local networks as well as facilitating Knowledge Triangle Integration. Going forward, EIT Climate-KIC Hubs </w:t>
      </w:r>
      <w:r w:rsidR="11D29988" w:rsidRPr="004E2ABF">
        <w:rPr>
          <w:szCs w:val="20"/>
          <w:lang w:val="en-GB"/>
        </w:rPr>
        <w:t xml:space="preserve">are </w:t>
      </w:r>
      <w:r w:rsidRPr="004E2ABF">
        <w:rPr>
          <w:szCs w:val="20"/>
          <w:lang w:val="en-GB"/>
        </w:rPr>
        <w:t>acting as the main local ‘champions’ in the EIT RIS countries.</w:t>
      </w:r>
    </w:p>
    <w:p w14:paraId="7DAABA9E" w14:textId="2EC0BBCA" w:rsidR="467F383E" w:rsidRPr="004E2ABF" w:rsidRDefault="467F383E" w:rsidP="004E2ABF">
      <w:pPr>
        <w:spacing w:after="0" w:line="240" w:lineRule="auto"/>
        <w:jc w:val="both"/>
        <w:rPr>
          <w:b/>
          <w:bCs/>
          <w:szCs w:val="20"/>
          <w:lang w:val="en-GB"/>
        </w:rPr>
      </w:pPr>
    </w:p>
    <w:p w14:paraId="1F5CB3DE" w14:textId="0A837B41" w:rsidR="467F383E" w:rsidRPr="004E2ABF" w:rsidRDefault="467F383E" w:rsidP="004E2ABF">
      <w:pPr>
        <w:spacing w:after="0" w:line="240" w:lineRule="auto"/>
        <w:jc w:val="both"/>
        <w:rPr>
          <w:b/>
          <w:bCs/>
          <w:szCs w:val="20"/>
          <w:lang w:val="en-GB"/>
        </w:rPr>
      </w:pPr>
    </w:p>
    <w:p w14:paraId="10078673" w14:textId="228274D0" w:rsidR="00D66A2D" w:rsidRPr="004E2ABF" w:rsidRDefault="00D66A2D" w:rsidP="004E2ABF">
      <w:pPr>
        <w:spacing w:after="0" w:line="240" w:lineRule="auto"/>
        <w:jc w:val="both"/>
        <w:rPr>
          <w:b/>
          <w:szCs w:val="20"/>
          <w:lang w:val="en-GB"/>
        </w:rPr>
      </w:pPr>
      <w:r w:rsidRPr="004E2ABF">
        <w:rPr>
          <w:b/>
          <w:bCs/>
          <w:szCs w:val="20"/>
          <w:lang w:val="en-GB"/>
        </w:rPr>
        <w:t xml:space="preserve">About </w:t>
      </w:r>
      <w:r w:rsidR="00217C2F" w:rsidRPr="004E2ABF">
        <w:rPr>
          <w:b/>
          <w:bCs/>
          <w:szCs w:val="20"/>
          <w:lang w:val="en-GB"/>
        </w:rPr>
        <w:t xml:space="preserve">EIT </w:t>
      </w:r>
      <w:r w:rsidRPr="004E2ABF">
        <w:rPr>
          <w:b/>
          <w:bCs/>
          <w:szCs w:val="20"/>
          <w:lang w:val="en-GB"/>
        </w:rPr>
        <w:t>Climate-KIC</w:t>
      </w:r>
    </w:p>
    <w:p w14:paraId="3DF82F31" w14:textId="28C210C7" w:rsidR="00622472" w:rsidRPr="004E2ABF" w:rsidRDefault="00622472" w:rsidP="004E2ABF">
      <w:pPr>
        <w:spacing w:line="240" w:lineRule="auto"/>
        <w:jc w:val="both"/>
        <w:rPr>
          <w:szCs w:val="20"/>
          <w:lang w:val="en-GB"/>
        </w:rPr>
      </w:pPr>
      <w:r w:rsidRPr="004E2ABF">
        <w:rPr>
          <w:szCs w:val="20"/>
          <w:lang w:val="en-GB"/>
        </w:rPr>
        <w:t xml:space="preserve">EIT Climate-KIC is the EU’s climate innovation initiative, working to accelerate the transition to a zero-carbon and resilient world by enabling systems transformation. Headquartered in Amsterdam, it operates from 13 co-location </w:t>
      </w:r>
      <w:proofErr w:type="spellStart"/>
      <w:r w:rsidRPr="004E2ABF">
        <w:rPr>
          <w:szCs w:val="20"/>
          <w:lang w:val="en-GB"/>
        </w:rPr>
        <w:t>centers</w:t>
      </w:r>
      <w:proofErr w:type="spellEnd"/>
      <w:r w:rsidRPr="004E2ABF">
        <w:rPr>
          <w:szCs w:val="20"/>
          <w:lang w:val="en-GB"/>
        </w:rPr>
        <w:t xml:space="preserve"> across Europe and is active in 39 countries. EIT Climate-KIC was established in 2010 and is predominately funded by the European Institute of Innovation and Technology (EIT), a body of the European Union.</w:t>
      </w:r>
    </w:p>
    <w:p w14:paraId="06994E5E" w14:textId="474139ED" w:rsidR="3EE6B365" w:rsidRPr="004E2ABF" w:rsidRDefault="00622472" w:rsidP="004E2ABF">
      <w:pPr>
        <w:spacing w:line="240" w:lineRule="auto"/>
        <w:jc w:val="both"/>
        <w:rPr>
          <w:szCs w:val="20"/>
          <w:lang w:val="en-GB"/>
        </w:rPr>
      </w:pPr>
      <w:r w:rsidRPr="004E2ABF">
        <w:rPr>
          <w:szCs w:val="20"/>
          <w:lang w:val="en-GB"/>
        </w:rPr>
        <w:t>As a Knowledge and Innovation Community (KIC), it brings together more than 400 partners from business, academia, the public and non-profit sectors to create networks of expertise, through which innovative products, services and systems are developed, brought to market and scaled-up for impact.</w:t>
      </w:r>
    </w:p>
    <w:p w14:paraId="6E7B723C" w14:textId="55C3CB8A" w:rsidR="00D66A2D" w:rsidRPr="004E2ABF" w:rsidRDefault="00D66A2D" w:rsidP="004E2ABF">
      <w:pPr>
        <w:spacing w:after="0" w:line="240" w:lineRule="auto"/>
        <w:jc w:val="both"/>
        <w:rPr>
          <w:b/>
          <w:szCs w:val="20"/>
          <w:lang w:val="en-GB"/>
        </w:rPr>
      </w:pPr>
      <w:r w:rsidRPr="004E2ABF">
        <w:rPr>
          <w:b/>
          <w:szCs w:val="20"/>
          <w:lang w:val="en-GB"/>
        </w:rPr>
        <w:t xml:space="preserve">About </w:t>
      </w:r>
      <w:r w:rsidR="000F3ECA" w:rsidRPr="004E2ABF">
        <w:rPr>
          <w:b/>
          <w:szCs w:val="20"/>
          <w:lang w:val="en-GB"/>
        </w:rPr>
        <w:t>the E</w:t>
      </w:r>
      <w:r w:rsidR="00217C2F" w:rsidRPr="004E2ABF">
        <w:rPr>
          <w:b/>
          <w:szCs w:val="20"/>
          <w:lang w:val="en-GB"/>
        </w:rPr>
        <w:t>uropean</w:t>
      </w:r>
      <w:r w:rsidR="00120D65" w:rsidRPr="004E2ABF">
        <w:rPr>
          <w:b/>
          <w:szCs w:val="20"/>
          <w:lang w:val="en-GB"/>
        </w:rPr>
        <w:t xml:space="preserve"> Institute of Innovation and Technology (EIT)</w:t>
      </w:r>
    </w:p>
    <w:p w14:paraId="3FFDBFCA" w14:textId="3C19A977" w:rsidR="00120D65" w:rsidRPr="004E2ABF" w:rsidRDefault="00120D65" w:rsidP="004E2ABF">
      <w:pPr>
        <w:jc w:val="both"/>
        <w:rPr>
          <w:szCs w:val="20"/>
          <w:lang w:val="en-GB" w:eastAsia="fr-FR"/>
        </w:rPr>
      </w:pPr>
      <w:r w:rsidRPr="004E2ABF">
        <w:rPr>
          <w:szCs w:val="20"/>
          <w:lang w:val="en-GB" w:eastAsia="fr-FR"/>
        </w:rPr>
        <w:lastRenderedPageBreak/>
        <w:t>Innovation is the key to growth, competitiveness and social well-being in the 21st century. The capacity of a society to innovate is crucial in an ever more knowledge-intensive economy.</w:t>
      </w:r>
    </w:p>
    <w:p w14:paraId="5FD496CE" w14:textId="77777777" w:rsidR="00120D65" w:rsidRPr="004E2ABF" w:rsidRDefault="00120D65" w:rsidP="004E2ABF">
      <w:pPr>
        <w:jc w:val="both"/>
        <w:rPr>
          <w:szCs w:val="20"/>
          <w:lang w:val="en-GB" w:eastAsia="fr-FR"/>
        </w:rPr>
      </w:pPr>
      <w:r w:rsidRPr="004E2ABF">
        <w:rPr>
          <w:szCs w:val="20"/>
          <w:lang w:val="en-GB" w:eastAsia="fr-FR"/>
        </w:rPr>
        <w:t>The European Institute of Innovation and Technology (EIT) aims to enhance Europe’s ability to innovate, which translates into adapting quickly to the fast pace of development, being one step ahead in providing solutions to rapidly emerging societal problems and developing products that meet the demands and desires of consumers.</w:t>
      </w:r>
    </w:p>
    <w:p w14:paraId="79AA3BEB" w14:textId="77777777" w:rsidR="00120D65" w:rsidRPr="004E2ABF" w:rsidRDefault="00120D65" w:rsidP="004E2ABF">
      <w:pPr>
        <w:jc w:val="both"/>
        <w:rPr>
          <w:szCs w:val="20"/>
          <w:lang w:val="en-GB" w:eastAsia="fr-FR"/>
        </w:rPr>
      </w:pPr>
      <w:r w:rsidRPr="004E2ABF">
        <w:rPr>
          <w:szCs w:val="20"/>
          <w:lang w:val="en-GB" w:eastAsia="fr-FR"/>
        </w:rPr>
        <w:t>Europe is facing a significant innovation challenge, where despite an excellence research base, dynamic companies and creative talent, good ideas are too rarely turned into new products or services. Europe needs a real change of mind-set towards the promotion of a more innovative and entrepreneurial culture.</w:t>
      </w:r>
    </w:p>
    <w:p w14:paraId="12C9AA79" w14:textId="2F53E973" w:rsidR="00120D65" w:rsidRPr="004E2ABF" w:rsidRDefault="00120D65" w:rsidP="004E2ABF">
      <w:pPr>
        <w:jc w:val="both"/>
        <w:rPr>
          <w:szCs w:val="20"/>
          <w:lang w:val="en-GB" w:eastAsia="fr-FR"/>
        </w:rPr>
      </w:pPr>
      <w:r w:rsidRPr="004E2ABF">
        <w:rPr>
          <w:szCs w:val="20"/>
          <w:lang w:val="en-GB" w:eastAsia="fr-FR"/>
        </w:rPr>
        <w:t>The European Institute of Innovation and Technology (EIT) is a body of the European Union based in Budapest, Hungary. It was established by the</w:t>
      </w:r>
      <w:r w:rsidRPr="004E2ABF">
        <w:rPr>
          <w:rFonts w:cs="Calibri"/>
          <w:szCs w:val="20"/>
          <w:lang w:val="en-GB" w:eastAsia="fr-FR"/>
        </w:rPr>
        <w:t> </w:t>
      </w:r>
      <w:r w:rsidRPr="004E2ABF">
        <w:rPr>
          <w:szCs w:val="20"/>
          <w:lang w:val="en-GB" w:eastAsia="fr-FR"/>
        </w:rPr>
        <w:t>Regulation (EC) No 294/2008 of the European Parliament and of the Council of 11 March 2008. It became operational in 2010 in its premises of the</w:t>
      </w:r>
      <w:r w:rsidRPr="004E2ABF">
        <w:rPr>
          <w:rFonts w:cs="Calibri"/>
          <w:szCs w:val="20"/>
          <w:lang w:val="en-GB" w:eastAsia="fr-FR"/>
        </w:rPr>
        <w:t> </w:t>
      </w:r>
      <w:hyperlink r:id="rId17" w:history="1">
        <w:r w:rsidRPr="004E2ABF">
          <w:rPr>
            <w:szCs w:val="20"/>
            <w:lang w:val="en-GB" w:eastAsia="fr-FR"/>
          </w:rPr>
          <w:t>EIT Headquarters</w:t>
        </w:r>
      </w:hyperlink>
      <w:r w:rsidRPr="004E2ABF">
        <w:rPr>
          <w:szCs w:val="20"/>
          <w:lang w:val="en-GB" w:eastAsia="fr-FR"/>
        </w:rPr>
        <w:t>. The EIT currently employs approximately 50 members of staff and its Director is</w:t>
      </w:r>
      <w:r w:rsidRPr="004E2ABF">
        <w:rPr>
          <w:rFonts w:cs="Calibri"/>
          <w:szCs w:val="20"/>
          <w:lang w:val="en-GB" w:eastAsia="fr-FR"/>
        </w:rPr>
        <w:t> </w:t>
      </w:r>
      <w:r w:rsidRPr="004E2ABF">
        <w:rPr>
          <w:szCs w:val="20"/>
          <w:lang w:val="en-GB" w:eastAsia="fr-FR"/>
        </w:rPr>
        <w:t>Martin Kern.</w:t>
      </w:r>
    </w:p>
    <w:p w14:paraId="5D9DA06C" w14:textId="2E07ADB3" w:rsidR="00120D65" w:rsidRPr="004E2ABF" w:rsidRDefault="00120D65" w:rsidP="004E2ABF">
      <w:pPr>
        <w:jc w:val="both"/>
        <w:rPr>
          <w:szCs w:val="20"/>
          <w:lang w:val="en-GB" w:eastAsia="fr-FR"/>
        </w:rPr>
      </w:pPr>
      <w:r w:rsidRPr="004E2ABF">
        <w:rPr>
          <w:szCs w:val="20"/>
          <w:lang w:val="en-GB" w:eastAsia="fr-FR"/>
        </w:rPr>
        <w:t xml:space="preserve">EIT Climate-KIC is one of the current </w:t>
      </w:r>
      <w:r w:rsidR="00C02110" w:rsidRPr="004E2ABF">
        <w:rPr>
          <w:szCs w:val="20"/>
          <w:lang w:val="en-GB" w:eastAsia="fr-FR"/>
        </w:rPr>
        <w:t>eight</w:t>
      </w:r>
      <w:r w:rsidR="00AC3A62" w:rsidRPr="004E2ABF">
        <w:rPr>
          <w:szCs w:val="20"/>
          <w:lang w:val="en-GB" w:eastAsia="fr-FR"/>
        </w:rPr>
        <w:t xml:space="preserve"> </w:t>
      </w:r>
      <w:r w:rsidRPr="004E2ABF">
        <w:rPr>
          <w:szCs w:val="20"/>
          <w:lang w:val="en-GB" w:eastAsia="fr-FR"/>
        </w:rPr>
        <w:t xml:space="preserve">Knowledge and Innovation Communities (KICs) set up by the EIT: </w:t>
      </w:r>
    </w:p>
    <w:p w14:paraId="03203F7B" w14:textId="77777777" w:rsidR="00120D65" w:rsidRPr="004E2ABF" w:rsidRDefault="00120D65"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Climate-KIC</w:t>
      </w:r>
      <w:r w:rsidRPr="004E2ABF">
        <w:rPr>
          <w:rFonts w:ascii="Calibri" w:hAnsi="Calibri"/>
          <w:sz w:val="20"/>
          <w:szCs w:val="20"/>
          <w:lang w:val="en-GB" w:eastAsia="fr-FR"/>
        </w:rPr>
        <w:tab/>
      </w:r>
      <w:r w:rsidRPr="004E2ABF">
        <w:rPr>
          <w:rFonts w:ascii="Calibri" w:hAnsi="Calibri"/>
          <w:sz w:val="20"/>
          <w:szCs w:val="20"/>
          <w:lang w:val="en-GB" w:eastAsia="fr-FR"/>
        </w:rPr>
        <w:tab/>
      </w:r>
      <w:hyperlink r:id="rId18" w:history="1">
        <w:r w:rsidRPr="004E2ABF">
          <w:rPr>
            <w:rStyle w:val="Hyperlink"/>
            <w:rFonts w:ascii="Calibri" w:hAnsi="Calibri"/>
            <w:sz w:val="20"/>
            <w:szCs w:val="20"/>
            <w:lang w:val="en-GB" w:eastAsia="fr-FR"/>
          </w:rPr>
          <w:t>http://www.climate-kic.org</w:t>
        </w:r>
      </w:hyperlink>
      <w:r w:rsidRPr="004E2ABF">
        <w:rPr>
          <w:rFonts w:ascii="Calibri" w:hAnsi="Calibri"/>
          <w:sz w:val="20"/>
          <w:szCs w:val="20"/>
          <w:lang w:val="en-GB" w:eastAsia="fr-FR"/>
        </w:rPr>
        <w:t xml:space="preserve"> </w:t>
      </w:r>
    </w:p>
    <w:p w14:paraId="073008E9" w14:textId="77777777" w:rsidR="00120D65" w:rsidRPr="004E2ABF" w:rsidRDefault="00120D65"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Digital</w:t>
      </w:r>
      <w:r w:rsidRPr="004E2ABF">
        <w:rPr>
          <w:rFonts w:ascii="Calibri" w:hAnsi="Calibri"/>
          <w:sz w:val="20"/>
          <w:szCs w:val="20"/>
          <w:lang w:val="en-GB" w:eastAsia="fr-FR"/>
        </w:rPr>
        <w:tab/>
      </w:r>
      <w:r w:rsidRPr="004E2ABF">
        <w:rPr>
          <w:rFonts w:ascii="Calibri" w:hAnsi="Calibri"/>
          <w:sz w:val="20"/>
          <w:szCs w:val="20"/>
          <w:lang w:val="en-GB" w:eastAsia="fr-FR"/>
        </w:rPr>
        <w:tab/>
      </w:r>
      <w:hyperlink r:id="rId19" w:history="1">
        <w:r w:rsidRPr="004E2ABF">
          <w:rPr>
            <w:rStyle w:val="Hyperlink"/>
            <w:rFonts w:ascii="Calibri" w:hAnsi="Calibri"/>
            <w:sz w:val="20"/>
            <w:szCs w:val="20"/>
            <w:lang w:val="en-GB" w:eastAsia="fr-FR"/>
          </w:rPr>
          <w:t>https://www.eitdigital.eu</w:t>
        </w:r>
      </w:hyperlink>
      <w:r w:rsidRPr="004E2ABF">
        <w:rPr>
          <w:rFonts w:ascii="Calibri" w:hAnsi="Calibri"/>
          <w:sz w:val="20"/>
          <w:szCs w:val="20"/>
          <w:lang w:val="en-GB" w:eastAsia="fr-FR"/>
        </w:rPr>
        <w:t xml:space="preserve"> </w:t>
      </w:r>
    </w:p>
    <w:p w14:paraId="58D2811A" w14:textId="77777777" w:rsidR="00120D65" w:rsidRPr="004E2ABF" w:rsidRDefault="00120D65"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Food</w:t>
      </w:r>
      <w:r w:rsidRPr="004E2ABF">
        <w:rPr>
          <w:rFonts w:ascii="Calibri" w:hAnsi="Calibri"/>
          <w:sz w:val="20"/>
          <w:szCs w:val="20"/>
          <w:lang w:val="en-GB" w:eastAsia="fr-FR"/>
        </w:rPr>
        <w:tab/>
      </w:r>
      <w:r w:rsidRPr="004E2ABF">
        <w:rPr>
          <w:rFonts w:ascii="Calibri" w:hAnsi="Calibri"/>
          <w:sz w:val="20"/>
          <w:szCs w:val="20"/>
          <w:lang w:val="en-GB" w:eastAsia="fr-FR"/>
        </w:rPr>
        <w:tab/>
      </w:r>
      <w:hyperlink r:id="rId20" w:history="1">
        <w:r w:rsidRPr="004E2ABF">
          <w:rPr>
            <w:rStyle w:val="Hyperlink"/>
            <w:rFonts w:ascii="Calibri" w:hAnsi="Calibri"/>
            <w:sz w:val="20"/>
            <w:szCs w:val="20"/>
            <w:lang w:val="en-GB" w:eastAsia="fr-FR"/>
          </w:rPr>
          <w:t>https://www.eitfood.eu</w:t>
        </w:r>
      </w:hyperlink>
      <w:r w:rsidRPr="004E2ABF">
        <w:rPr>
          <w:rFonts w:ascii="Calibri" w:hAnsi="Calibri"/>
          <w:sz w:val="20"/>
          <w:szCs w:val="20"/>
          <w:lang w:val="en-GB" w:eastAsia="fr-FR"/>
        </w:rPr>
        <w:t xml:space="preserve"> </w:t>
      </w:r>
    </w:p>
    <w:p w14:paraId="1EAFA498" w14:textId="77777777" w:rsidR="00120D65" w:rsidRPr="004E2ABF" w:rsidRDefault="00120D65"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Health</w:t>
      </w:r>
      <w:r w:rsidRPr="004E2ABF">
        <w:rPr>
          <w:rFonts w:ascii="Calibri" w:hAnsi="Calibri"/>
          <w:sz w:val="20"/>
          <w:szCs w:val="20"/>
          <w:lang w:val="en-GB" w:eastAsia="fr-FR"/>
        </w:rPr>
        <w:tab/>
      </w:r>
      <w:r w:rsidRPr="004E2ABF">
        <w:rPr>
          <w:rFonts w:ascii="Calibri" w:hAnsi="Calibri"/>
          <w:sz w:val="20"/>
          <w:szCs w:val="20"/>
          <w:lang w:val="en-GB" w:eastAsia="fr-FR"/>
        </w:rPr>
        <w:tab/>
      </w:r>
      <w:hyperlink r:id="rId21" w:history="1">
        <w:r w:rsidRPr="004E2ABF">
          <w:rPr>
            <w:rStyle w:val="Hyperlink"/>
            <w:rFonts w:ascii="Calibri" w:hAnsi="Calibri"/>
            <w:sz w:val="20"/>
            <w:szCs w:val="20"/>
            <w:lang w:val="en-GB" w:eastAsia="fr-FR"/>
          </w:rPr>
          <w:t>https://www.eithealth.eu</w:t>
        </w:r>
      </w:hyperlink>
      <w:r w:rsidRPr="004E2ABF">
        <w:rPr>
          <w:rFonts w:ascii="Calibri" w:hAnsi="Calibri"/>
          <w:sz w:val="20"/>
          <w:szCs w:val="20"/>
          <w:lang w:val="en-GB" w:eastAsia="fr-FR"/>
        </w:rPr>
        <w:t xml:space="preserve"> </w:t>
      </w:r>
    </w:p>
    <w:p w14:paraId="534A23D3" w14:textId="77777777" w:rsidR="00120D65" w:rsidRPr="004E2ABF" w:rsidRDefault="00120D65"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InnoEnergy</w:t>
      </w:r>
      <w:r w:rsidRPr="004E2ABF">
        <w:rPr>
          <w:rFonts w:ascii="Calibri" w:hAnsi="Calibri"/>
          <w:sz w:val="20"/>
          <w:szCs w:val="20"/>
          <w:lang w:val="en-GB" w:eastAsia="fr-FR"/>
        </w:rPr>
        <w:tab/>
      </w:r>
      <w:r w:rsidRPr="004E2ABF">
        <w:rPr>
          <w:rFonts w:ascii="Calibri" w:hAnsi="Calibri"/>
          <w:sz w:val="20"/>
          <w:szCs w:val="20"/>
          <w:lang w:val="en-GB" w:eastAsia="fr-FR"/>
        </w:rPr>
        <w:tab/>
      </w:r>
      <w:hyperlink r:id="rId22" w:history="1">
        <w:r w:rsidRPr="004E2ABF">
          <w:rPr>
            <w:rStyle w:val="Hyperlink"/>
            <w:rFonts w:ascii="Calibri" w:hAnsi="Calibri"/>
            <w:sz w:val="20"/>
            <w:szCs w:val="20"/>
            <w:lang w:val="en-GB" w:eastAsia="fr-FR"/>
          </w:rPr>
          <w:t>http://www.innoenergy.com</w:t>
        </w:r>
      </w:hyperlink>
      <w:r w:rsidRPr="004E2ABF">
        <w:rPr>
          <w:rFonts w:ascii="Calibri" w:hAnsi="Calibri"/>
          <w:sz w:val="20"/>
          <w:szCs w:val="20"/>
          <w:lang w:val="en-GB" w:eastAsia="fr-FR"/>
        </w:rPr>
        <w:t xml:space="preserve"> </w:t>
      </w:r>
    </w:p>
    <w:p w14:paraId="5E4D2FDD" w14:textId="06A8A3DA" w:rsidR="00120D65" w:rsidRPr="004E2ABF" w:rsidRDefault="00120D65"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 xml:space="preserve">EIT </w:t>
      </w:r>
      <w:proofErr w:type="spellStart"/>
      <w:r w:rsidRPr="004E2ABF">
        <w:rPr>
          <w:rFonts w:ascii="Calibri" w:hAnsi="Calibri"/>
          <w:sz w:val="20"/>
          <w:szCs w:val="20"/>
          <w:lang w:val="en-GB" w:eastAsia="fr-FR"/>
        </w:rPr>
        <w:t>RawMaterials</w:t>
      </w:r>
      <w:proofErr w:type="spellEnd"/>
      <w:r w:rsidRPr="004E2ABF">
        <w:rPr>
          <w:rFonts w:ascii="Calibri" w:hAnsi="Calibri"/>
          <w:sz w:val="20"/>
          <w:szCs w:val="20"/>
          <w:lang w:val="en-GB" w:eastAsia="fr-FR"/>
        </w:rPr>
        <w:tab/>
      </w:r>
      <w:r w:rsidRPr="004E2ABF">
        <w:rPr>
          <w:rFonts w:ascii="Calibri" w:hAnsi="Calibri"/>
          <w:sz w:val="20"/>
          <w:szCs w:val="20"/>
          <w:lang w:val="en-GB" w:eastAsia="fr-FR"/>
        </w:rPr>
        <w:tab/>
      </w:r>
      <w:hyperlink r:id="rId23" w:history="1">
        <w:r w:rsidRPr="004E2ABF">
          <w:rPr>
            <w:rStyle w:val="Hyperlink"/>
            <w:rFonts w:ascii="Calibri" w:hAnsi="Calibri"/>
            <w:sz w:val="20"/>
            <w:szCs w:val="20"/>
            <w:lang w:val="en-GB" w:eastAsia="fr-FR"/>
          </w:rPr>
          <w:t>https://eitrawmaterials.eu</w:t>
        </w:r>
      </w:hyperlink>
      <w:r w:rsidRPr="004E2ABF">
        <w:rPr>
          <w:rFonts w:ascii="Calibri" w:hAnsi="Calibri"/>
          <w:sz w:val="20"/>
          <w:szCs w:val="20"/>
          <w:lang w:val="en-GB" w:eastAsia="fr-FR"/>
        </w:rPr>
        <w:t xml:space="preserve">  </w:t>
      </w:r>
    </w:p>
    <w:p w14:paraId="2994A19F" w14:textId="12236389" w:rsidR="17498113" w:rsidRPr="004E2ABF" w:rsidRDefault="00AC3A62"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Urban Mobility</w:t>
      </w:r>
      <w:r w:rsidR="00551F8B" w:rsidRPr="004E2ABF">
        <w:rPr>
          <w:rFonts w:ascii="Calibri" w:hAnsi="Calibri"/>
          <w:sz w:val="20"/>
          <w:szCs w:val="20"/>
          <w:lang w:val="en-GB" w:eastAsia="fr-FR"/>
        </w:rPr>
        <w:t xml:space="preserve">      </w:t>
      </w:r>
      <w:hyperlink r:id="rId24" w:history="1">
        <w:r w:rsidR="00776D07" w:rsidRPr="004E2ABF">
          <w:rPr>
            <w:rFonts w:ascii="Calibri" w:eastAsiaTheme="minorEastAsia" w:hAnsi="Calibri"/>
            <w:color w:val="0000FF"/>
            <w:sz w:val="20"/>
            <w:szCs w:val="20"/>
            <w:u w:val="single"/>
            <w:lang w:val="en-PH" w:eastAsia="en-PH"/>
          </w:rPr>
          <w:t>https://www.eiturbanmobility.eu/</w:t>
        </w:r>
      </w:hyperlink>
    </w:p>
    <w:p w14:paraId="4F08D9AE" w14:textId="3DBE1676" w:rsidR="006269B8" w:rsidRPr="004E2ABF" w:rsidRDefault="006269B8" w:rsidP="004E2ABF">
      <w:pPr>
        <w:pStyle w:val="ListParagraph"/>
        <w:jc w:val="both"/>
        <w:rPr>
          <w:rFonts w:ascii="Calibri" w:hAnsi="Calibri"/>
          <w:sz w:val="20"/>
          <w:szCs w:val="20"/>
          <w:lang w:val="en-GB" w:eastAsia="fr-FR"/>
        </w:rPr>
      </w:pPr>
      <w:r w:rsidRPr="004E2ABF">
        <w:rPr>
          <w:rFonts w:ascii="Calibri" w:hAnsi="Calibri"/>
          <w:sz w:val="20"/>
          <w:szCs w:val="20"/>
          <w:lang w:val="en-GB" w:eastAsia="fr-FR"/>
        </w:rPr>
        <w:t>EIT Manufacturing</w:t>
      </w:r>
      <w:r w:rsidR="00B8099F" w:rsidRPr="004E2ABF">
        <w:rPr>
          <w:rFonts w:ascii="Calibri" w:hAnsi="Calibri"/>
          <w:sz w:val="20"/>
          <w:szCs w:val="20"/>
          <w:lang w:val="en-GB" w:eastAsia="fr-FR"/>
        </w:rPr>
        <w:t xml:space="preserve">      </w:t>
      </w:r>
      <w:hyperlink r:id="rId25" w:history="1">
        <w:r w:rsidR="00B8099F" w:rsidRPr="004E2ABF">
          <w:rPr>
            <w:rFonts w:ascii="Calibri" w:eastAsiaTheme="minorEastAsia" w:hAnsi="Calibri"/>
            <w:color w:val="0000FF"/>
            <w:sz w:val="20"/>
            <w:szCs w:val="20"/>
            <w:u w:val="single"/>
            <w:lang w:val="en-PH" w:eastAsia="en-PH"/>
          </w:rPr>
          <w:t>http://eitmanufacturing.eu/</w:t>
        </w:r>
      </w:hyperlink>
    </w:p>
    <w:p w14:paraId="3F871B43" w14:textId="65D6E9C1" w:rsidR="00120D65" w:rsidRPr="004E2ABF" w:rsidRDefault="00120D65" w:rsidP="004E2ABF">
      <w:pPr>
        <w:jc w:val="both"/>
        <w:rPr>
          <w:szCs w:val="20"/>
          <w:lang w:val="en-GB" w:eastAsia="fr-FR"/>
        </w:rPr>
      </w:pPr>
      <w:r w:rsidRPr="004E2ABF">
        <w:rPr>
          <w:szCs w:val="20"/>
          <w:lang w:val="en-GB" w:eastAsia="fr-FR"/>
        </w:rPr>
        <w:t xml:space="preserve">You can find out more about the European Institute of Innovation and Technology on its website: </w:t>
      </w:r>
      <w:hyperlink r:id="rId26" w:history="1">
        <w:r w:rsidRPr="004E2ABF">
          <w:rPr>
            <w:rStyle w:val="Hyperlink"/>
            <w:szCs w:val="20"/>
            <w:lang w:val="en-GB" w:eastAsia="fr-FR"/>
          </w:rPr>
          <w:t>https://eit.europa.eu/</w:t>
        </w:r>
      </w:hyperlink>
    </w:p>
    <w:p w14:paraId="4DFA1634" w14:textId="77777777" w:rsidR="00120D65" w:rsidRPr="004E2ABF" w:rsidRDefault="00120D65" w:rsidP="004E2ABF">
      <w:pPr>
        <w:spacing w:after="0" w:line="240" w:lineRule="auto"/>
        <w:jc w:val="both"/>
        <w:rPr>
          <w:b/>
          <w:szCs w:val="20"/>
          <w:lang w:val="en-GB"/>
        </w:rPr>
      </w:pPr>
    </w:p>
    <w:p w14:paraId="0113CF5B" w14:textId="77777777" w:rsidR="00735EB6" w:rsidRPr="004E2ABF" w:rsidRDefault="00735EB6" w:rsidP="004E2ABF">
      <w:pPr>
        <w:spacing w:after="0" w:line="240" w:lineRule="auto"/>
        <w:jc w:val="both"/>
        <w:rPr>
          <w:b/>
          <w:szCs w:val="20"/>
          <w:lang w:val="en-GB"/>
        </w:rPr>
      </w:pPr>
      <w:r w:rsidRPr="004E2ABF">
        <w:rPr>
          <w:b/>
          <w:szCs w:val="20"/>
          <w:lang w:val="en-GB"/>
        </w:rPr>
        <w:t>About the EIT Regional Innovation Scheme (EIT RIS)</w:t>
      </w:r>
    </w:p>
    <w:p w14:paraId="70068C01" w14:textId="77777777" w:rsidR="00735EB6" w:rsidRPr="004E2ABF" w:rsidRDefault="00735EB6" w:rsidP="004E2ABF">
      <w:pPr>
        <w:jc w:val="both"/>
        <w:rPr>
          <w:szCs w:val="20"/>
          <w:lang w:val="en-GB"/>
        </w:rPr>
      </w:pPr>
      <w:r w:rsidRPr="004E2ABF">
        <w:rPr>
          <w:szCs w:val="20"/>
          <w:lang w:val="en-GB"/>
        </w:rPr>
        <w:t>The EIT Regional Innovation Scheme (EIT RIS) is the EIT Community’s outreach scheme. The scheme enables the transfer of good practices and know-how from the EIT’s unique approach to boosting innovation. The EIT Regional Innovation Scheme was introduced in 2014 to share good practices and experience emerging from EIT Community activities and to widen participation in our activities across Europe.</w:t>
      </w:r>
    </w:p>
    <w:p w14:paraId="4635FA2D" w14:textId="77777777" w:rsidR="00735EB6" w:rsidRPr="004E2ABF" w:rsidRDefault="00735EB6" w:rsidP="004E2ABF">
      <w:pPr>
        <w:jc w:val="both"/>
        <w:rPr>
          <w:szCs w:val="20"/>
          <w:lang w:val="en-GB"/>
        </w:rPr>
      </w:pPr>
      <w:r w:rsidRPr="004E2ABF">
        <w:rPr>
          <w:szCs w:val="20"/>
          <w:lang w:val="en-GB"/>
        </w:rPr>
        <w:t>The objective of the EIT RIS is to contribute to boosting the ability to innovate of countries and regions in Europe that belong to the groups of so-called ‘modest and moderate’ innovators (according to the</w:t>
      </w:r>
      <w:r w:rsidRPr="004E2ABF">
        <w:rPr>
          <w:rFonts w:cs="Calibri"/>
          <w:szCs w:val="20"/>
          <w:lang w:val="en-GB"/>
        </w:rPr>
        <w:t> </w:t>
      </w:r>
      <w:hyperlink r:id="rId27" w:history="1">
        <w:r w:rsidRPr="004E2ABF">
          <w:rPr>
            <w:rStyle w:val="Hyperlink"/>
            <w:szCs w:val="20"/>
            <w:lang w:val="en-GB"/>
          </w:rPr>
          <w:t>European Innovation Scoreboard</w:t>
        </w:r>
      </w:hyperlink>
      <w:r w:rsidRPr="004E2ABF">
        <w:rPr>
          <w:szCs w:val="20"/>
          <w:lang w:val="en-GB"/>
        </w:rPr>
        <w:t>).</w:t>
      </w:r>
    </w:p>
    <w:p w14:paraId="1FCB6073" w14:textId="77777777" w:rsidR="00735EB6" w:rsidRPr="004E2ABF" w:rsidRDefault="00735EB6" w:rsidP="004E2ABF">
      <w:pPr>
        <w:jc w:val="both"/>
        <w:rPr>
          <w:szCs w:val="20"/>
          <w:lang w:val="en-GB"/>
        </w:rPr>
      </w:pPr>
      <w:r w:rsidRPr="004E2ABF">
        <w:rPr>
          <w:szCs w:val="20"/>
          <w:lang w:val="en-GB"/>
        </w:rPr>
        <w:t xml:space="preserve">Each KIC designs its own EIT RIS Strategy, fully aligned with its objectives and activities. EIT Climate-KIC started to implement the EIT RIS in 2014 – since then we have gradually extended our geographic reach. Our EIT RIS currently covers twelve countries: Bulgaria, Croatia, Cyprus, Estonia, Greece, Latvia, Lithuania, Malta, Portugal, Romania, Serbia and Slovenia. In each of the countries we work with a partnership of organisations across the Knowledge Triangle of business, research and education. In 2017 we have designated EIT Climate-KIC Hubs in each of the countries to cooperate with local innovators - individuals (e.g. students, researchers, entrepreneurs) and organisations (e.g. SMEs, universities, research labs, regions, NGOs and cities) - in our activities in education, business creation and acceleration, and innovation-driven research. </w:t>
      </w:r>
    </w:p>
    <w:p w14:paraId="583FD5EC" w14:textId="77777777" w:rsidR="00735EB6" w:rsidRPr="004E2ABF" w:rsidRDefault="4D2D8CC7" w:rsidP="004E2ABF">
      <w:pPr>
        <w:jc w:val="both"/>
        <w:rPr>
          <w:szCs w:val="20"/>
          <w:lang w:val="en-GB"/>
        </w:rPr>
      </w:pPr>
      <w:r w:rsidRPr="004E2ABF">
        <w:rPr>
          <w:szCs w:val="20"/>
          <w:lang w:val="en-GB"/>
        </w:rPr>
        <w:t>Find out more about the EIT RIS:</w:t>
      </w:r>
    </w:p>
    <w:p w14:paraId="23FE96C7" w14:textId="4D0DFEC6" w:rsidR="00735EB6" w:rsidRPr="004E2ABF" w:rsidRDefault="00956DE7" w:rsidP="004E2ABF">
      <w:pPr>
        <w:jc w:val="both"/>
        <w:rPr>
          <w:szCs w:val="20"/>
          <w:lang w:val="en-GB"/>
        </w:rPr>
      </w:pPr>
      <w:hyperlink r:id="rId28">
        <w:r w:rsidR="4D2D8CC7" w:rsidRPr="004E2ABF">
          <w:rPr>
            <w:rStyle w:val="Hyperlink"/>
            <w:rFonts w:eastAsia="Calibri" w:cs="Calibri"/>
            <w:szCs w:val="20"/>
            <w:lang w:val="en-GB"/>
          </w:rPr>
          <w:t>https://eit.europa.eu/our-activities/outreach/eit-regional-innovation-scheme-ris</w:t>
        </w:r>
      </w:hyperlink>
      <w:r w:rsidR="4D2D8CC7" w:rsidRPr="004E2ABF">
        <w:rPr>
          <w:szCs w:val="20"/>
          <w:lang w:val="en-GB"/>
        </w:rPr>
        <w:t xml:space="preserve"> </w:t>
      </w:r>
    </w:p>
    <w:p w14:paraId="78EB142D" w14:textId="77777777" w:rsidR="00735EB6" w:rsidRPr="004E2ABF" w:rsidRDefault="00735EB6" w:rsidP="004E2ABF">
      <w:pPr>
        <w:jc w:val="both"/>
        <w:rPr>
          <w:szCs w:val="20"/>
          <w:lang w:val="en-GB"/>
        </w:rPr>
      </w:pPr>
      <w:r w:rsidRPr="004E2ABF">
        <w:rPr>
          <w:szCs w:val="20"/>
          <w:lang w:val="en-GB"/>
        </w:rPr>
        <w:t>EIT RIS Guidance Note:</w:t>
      </w:r>
    </w:p>
    <w:p w14:paraId="6D71F1EA" w14:textId="77777777" w:rsidR="00735EB6" w:rsidRPr="004E2ABF" w:rsidRDefault="00956DE7" w:rsidP="004E2ABF">
      <w:pPr>
        <w:jc w:val="both"/>
        <w:rPr>
          <w:szCs w:val="20"/>
          <w:lang w:val="en-GB"/>
        </w:rPr>
      </w:pPr>
      <w:hyperlink r:id="rId29" w:history="1">
        <w:r w:rsidR="00735EB6" w:rsidRPr="004E2ABF">
          <w:rPr>
            <w:rStyle w:val="Hyperlink"/>
            <w:szCs w:val="20"/>
            <w:lang w:val="en-GB"/>
          </w:rPr>
          <w:t>https://eit.europa.eu/sites/default/files/eit_ris_guidance_note_2018-2020.pdf</w:t>
        </w:r>
      </w:hyperlink>
      <w:r w:rsidR="00735EB6" w:rsidRPr="004E2ABF">
        <w:rPr>
          <w:szCs w:val="20"/>
          <w:lang w:val="en-GB"/>
        </w:rPr>
        <w:t xml:space="preserve"> </w:t>
      </w:r>
    </w:p>
    <w:p w14:paraId="79609760" w14:textId="77777777" w:rsidR="00735EB6" w:rsidRPr="004E2ABF" w:rsidRDefault="00735EB6" w:rsidP="004E2ABF">
      <w:pPr>
        <w:spacing w:before="240" w:line="240" w:lineRule="auto"/>
        <w:jc w:val="both"/>
        <w:rPr>
          <w:b/>
          <w:szCs w:val="20"/>
          <w:lang w:val="en-GB"/>
        </w:rPr>
      </w:pPr>
      <w:r w:rsidRPr="004E2ABF">
        <w:rPr>
          <w:b/>
          <w:szCs w:val="20"/>
          <w:lang w:val="en-GB"/>
        </w:rPr>
        <w:lastRenderedPageBreak/>
        <w:t>Links between the EIT RIS and Smart Specialisation</w:t>
      </w:r>
    </w:p>
    <w:p w14:paraId="099C2DE5" w14:textId="77777777" w:rsidR="00735EB6" w:rsidRPr="004E2ABF" w:rsidRDefault="00735EB6" w:rsidP="004E2ABF">
      <w:pPr>
        <w:spacing w:after="0"/>
        <w:jc w:val="both"/>
        <w:rPr>
          <w:szCs w:val="20"/>
          <w:lang w:val="en-GB"/>
        </w:rPr>
      </w:pPr>
      <w:r w:rsidRPr="004E2ABF">
        <w:rPr>
          <w:szCs w:val="20"/>
          <w:lang w:val="en-GB"/>
        </w:rPr>
        <w:t>The EIT RIS has been conceptualised in a way that allows for synergies and efficiency gains for regions that have been designing</w:t>
      </w:r>
      <w:r w:rsidRPr="004E2ABF">
        <w:rPr>
          <w:rFonts w:cs="Calibri"/>
          <w:szCs w:val="20"/>
          <w:lang w:val="en-GB"/>
        </w:rPr>
        <w:t> </w:t>
      </w:r>
      <w:hyperlink r:id="rId30" w:history="1">
        <w:r w:rsidRPr="004E2ABF">
          <w:rPr>
            <w:szCs w:val="20"/>
            <w:lang w:val="en-GB"/>
          </w:rPr>
          <w:t>Smart Specialisation Strategies (RIS3)</w:t>
        </w:r>
      </w:hyperlink>
      <w:r w:rsidRPr="004E2ABF">
        <w:rPr>
          <w:rFonts w:cs="Calibri"/>
          <w:szCs w:val="20"/>
          <w:lang w:val="en-GB"/>
        </w:rPr>
        <w:t> </w:t>
      </w:r>
      <w:r w:rsidRPr="004E2ABF">
        <w:rPr>
          <w:szCs w:val="20"/>
          <w:lang w:val="en-GB"/>
        </w:rPr>
        <w:t>and are looking for a better integration of the Knowledge Triangle as a driver on enhanced innovation capacity at regional level. We see Smart Specialisation as providing a strategic framework for investments in research and innovation funded by the European Regional Development Fund by:</w:t>
      </w:r>
    </w:p>
    <w:p w14:paraId="479972F2" w14:textId="77777777" w:rsidR="00735EB6" w:rsidRPr="004E2ABF" w:rsidRDefault="00735EB6" w:rsidP="004E2ABF">
      <w:pPr>
        <w:tabs>
          <w:tab w:val="num" w:pos="1440"/>
        </w:tabs>
        <w:spacing w:after="0"/>
        <w:jc w:val="both"/>
        <w:rPr>
          <w:szCs w:val="20"/>
          <w:lang w:val="en-GB"/>
        </w:rPr>
      </w:pPr>
    </w:p>
    <w:p w14:paraId="64DB9610" w14:textId="77777777" w:rsidR="00735EB6" w:rsidRPr="004E2ABF" w:rsidRDefault="00735EB6" w:rsidP="004E2ABF">
      <w:pPr>
        <w:numPr>
          <w:ilvl w:val="0"/>
          <w:numId w:val="4"/>
        </w:numPr>
        <w:tabs>
          <w:tab w:val="num" w:pos="1440"/>
        </w:tabs>
        <w:spacing w:after="0"/>
        <w:contextualSpacing/>
        <w:jc w:val="both"/>
        <w:rPr>
          <w:rFonts w:eastAsiaTheme="minorHAnsi"/>
          <w:szCs w:val="20"/>
          <w:lang w:val="en-GB" w:eastAsia="en-US"/>
        </w:rPr>
      </w:pPr>
      <w:r w:rsidRPr="004E2ABF">
        <w:rPr>
          <w:rFonts w:eastAsiaTheme="minorHAnsi"/>
          <w:szCs w:val="20"/>
          <w:lang w:val="en-GB" w:eastAsia="en-US"/>
        </w:rPr>
        <w:t>Setting out the main priorities for investment,</w:t>
      </w:r>
    </w:p>
    <w:p w14:paraId="5718D015" w14:textId="77777777" w:rsidR="00735EB6" w:rsidRPr="004E2ABF" w:rsidRDefault="00735EB6" w:rsidP="004E2ABF">
      <w:pPr>
        <w:numPr>
          <w:ilvl w:val="0"/>
          <w:numId w:val="4"/>
        </w:numPr>
        <w:spacing w:after="0"/>
        <w:contextualSpacing/>
        <w:jc w:val="both"/>
        <w:rPr>
          <w:rFonts w:eastAsiaTheme="minorHAnsi"/>
          <w:szCs w:val="20"/>
          <w:lang w:val="en-GB" w:eastAsia="en-US"/>
        </w:rPr>
      </w:pPr>
      <w:r w:rsidRPr="004E2ABF">
        <w:rPr>
          <w:rFonts w:eastAsiaTheme="minorHAnsi"/>
          <w:szCs w:val="20"/>
          <w:lang w:val="en-GB" w:eastAsia="en-US"/>
        </w:rPr>
        <w:t>Listing other policies and programmes that support businesses to invest in innovation,</w:t>
      </w:r>
    </w:p>
    <w:p w14:paraId="6DF3A186" w14:textId="77777777" w:rsidR="00735EB6" w:rsidRPr="004E2ABF" w:rsidRDefault="00735EB6" w:rsidP="004E2ABF">
      <w:pPr>
        <w:numPr>
          <w:ilvl w:val="0"/>
          <w:numId w:val="4"/>
        </w:numPr>
        <w:spacing w:after="0"/>
        <w:contextualSpacing/>
        <w:jc w:val="both"/>
        <w:rPr>
          <w:rFonts w:eastAsiaTheme="minorHAnsi"/>
          <w:szCs w:val="20"/>
          <w:lang w:val="en-GB" w:eastAsia="en-US"/>
        </w:rPr>
      </w:pPr>
      <w:r w:rsidRPr="004E2ABF">
        <w:rPr>
          <w:rFonts w:eastAsiaTheme="minorHAnsi"/>
          <w:szCs w:val="20"/>
          <w:lang w:val="en-GB" w:eastAsia="en-US"/>
        </w:rPr>
        <w:t xml:space="preserve">Helping regions and their partners to identify opportunities and collaborate across nationally and beyond, and </w:t>
      </w:r>
    </w:p>
    <w:p w14:paraId="36888119" w14:textId="77777777" w:rsidR="00735EB6" w:rsidRPr="004E2ABF" w:rsidRDefault="00735EB6" w:rsidP="004E2ABF">
      <w:pPr>
        <w:numPr>
          <w:ilvl w:val="0"/>
          <w:numId w:val="4"/>
        </w:numPr>
        <w:spacing w:after="0"/>
        <w:contextualSpacing/>
        <w:jc w:val="both"/>
        <w:rPr>
          <w:rFonts w:eastAsiaTheme="minorHAnsi"/>
          <w:szCs w:val="20"/>
          <w:lang w:val="en-GB" w:eastAsia="en-US"/>
        </w:rPr>
      </w:pPr>
      <w:r w:rsidRPr="004E2ABF">
        <w:rPr>
          <w:rFonts w:eastAsiaTheme="minorHAnsi"/>
          <w:szCs w:val="20"/>
          <w:lang w:val="en-GB" w:eastAsia="en-US"/>
        </w:rPr>
        <w:t xml:space="preserve">Helping to align the activities of European Structural Investment Fund with other research and innovation programmes. </w:t>
      </w:r>
    </w:p>
    <w:p w14:paraId="2DCD79D2" w14:textId="77777777" w:rsidR="00735EB6" w:rsidRPr="004E2ABF" w:rsidRDefault="00735EB6" w:rsidP="004E2ABF">
      <w:pPr>
        <w:spacing w:after="0"/>
        <w:jc w:val="both"/>
        <w:rPr>
          <w:szCs w:val="20"/>
          <w:lang w:val="en-GB"/>
        </w:rPr>
      </w:pPr>
    </w:p>
    <w:p w14:paraId="3EC729AF" w14:textId="2C524A2E" w:rsidR="00735EB6" w:rsidRPr="004E2ABF" w:rsidRDefault="6CAA9A38" w:rsidP="004E2ABF">
      <w:pPr>
        <w:spacing w:after="0"/>
        <w:jc w:val="both"/>
        <w:rPr>
          <w:szCs w:val="20"/>
          <w:lang w:val="en-GB"/>
        </w:rPr>
      </w:pPr>
      <w:r w:rsidRPr="004E2ABF">
        <w:rPr>
          <w:szCs w:val="20"/>
          <w:lang w:val="en-GB"/>
        </w:rPr>
        <w:t xml:space="preserve">The EIT RIS is fully aligned with that and we create a space for our </w:t>
      </w:r>
      <w:r w:rsidRPr="004E2ABF">
        <w:rPr>
          <w:rFonts w:eastAsia="Calibri" w:cs="Calibri"/>
          <w:szCs w:val="20"/>
          <w:lang w:val="en-GB"/>
        </w:rPr>
        <w:t>EIT Climate-KIC</w:t>
      </w:r>
      <w:r w:rsidRPr="004E2ABF">
        <w:rPr>
          <w:szCs w:val="20"/>
          <w:lang w:val="en-GB"/>
        </w:rPr>
        <w:t xml:space="preserve"> Hubs to capitalise on synergies and complementarities with their RIS3 (and equivalent) and constantly encourage them to do so. </w:t>
      </w:r>
    </w:p>
    <w:p w14:paraId="206638F9" w14:textId="77777777" w:rsidR="00735EB6" w:rsidRPr="004E2ABF" w:rsidRDefault="00735EB6" w:rsidP="004E2ABF">
      <w:pPr>
        <w:spacing w:after="0" w:line="240" w:lineRule="auto"/>
        <w:jc w:val="both"/>
        <w:rPr>
          <w:b/>
          <w:szCs w:val="20"/>
          <w:lang w:val="en-GB"/>
        </w:rPr>
      </w:pPr>
    </w:p>
    <w:p w14:paraId="198444B2" w14:textId="77777777" w:rsidR="00735EB6" w:rsidRPr="004E2ABF" w:rsidRDefault="00735EB6" w:rsidP="004E2ABF">
      <w:pPr>
        <w:spacing w:after="0" w:line="240" w:lineRule="auto"/>
        <w:jc w:val="both"/>
        <w:rPr>
          <w:b/>
          <w:szCs w:val="20"/>
          <w:lang w:val="en-GB"/>
        </w:rPr>
      </w:pPr>
    </w:p>
    <w:p w14:paraId="28A48B02" w14:textId="07C969CD" w:rsidR="00120D65" w:rsidRPr="004E2ABF" w:rsidRDefault="1730507C" w:rsidP="004E2ABF">
      <w:pPr>
        <w:spacing w:after="0" w:line="240" w:lineRule="auto"/>
        <w:jc w:val="both"/>
        <w:rPr>
          <w:b/>
          <w:bCs/>
          <w:szCs w:val="20"/>
          <w:lang w:val="en-GB"/>
        </w:rPr>
      </w:pPr>
      <w:r w:rsidRPr="004E2ABF">
        <w:rPr>
          <w:b/>
          <w:bCs/>
          <w:szCs w:val="20"/>
          <w:lang w:val="en-GB"/>
        </w:rPr>
        <w:t>Complementarity with our Strategies</w:t>
      </w:r>
    </w:p>
    <w:p w14:paraId="23E07A03" w14:textId="77777777" w:rsidR="00D060D0" w:rsidRPr="004E2ABF" w:rsidRDefault="00D060D0" w:rsidP="004E2ABF">
      <w:pPr>
        <w:spacing w:after="0" w:line="240" w:lineRule="auto"/>
        <w:jc w:val="both"/>
        <w:rPr>
          <w:b/>
          <w:szCs w:val="20"/>
          <w:lang w:val="en-GB"/>
        </w:rPr>
      </w:pPr>
    </w:p>
    <w:p w14:paraId="760C33D8" w14:textId="4A8C32BA" w:rsidR="00D060D0" w:rsidRPr="004E2ABF" w:rsidRDefault="00D060D0" w:rsidP="004E2ABF">
      <w:pPr>
        <w:spacing w:after="0"/>
        <w:jc w:val="both"/>
        <w:rPr>
          <w:szCs w:val="20"/>
          <w:lang w:val="en-GB"/>
        </w:rPr>
      </w:pPr>
      <w:r w:rsidRPr="004E2ABF">
        <w:rPr>
          <w:szCs w:val="20"/>
          <w:lang w:val="en-GB"/>
        </w:rPr>
        <w:t xml:space="preserve">EIT Climate-KIC aims to have impact in all EU member states, covering clusters of countries across Europe. The EIT RIS is our strategic instrument to: </w:t>
      </w:r>
    </w:p>
    <w:p w14:paraId="7F82E893" w14:textId="77777777" w:rsidR="00D060D0" w:rsidRPr="004E2ABF" w:rsidRDefault="00D060D0" w:rsidP="004E2ABF">
      <w:pPr>
        <w:spacing w:after="0"/>
        <w:jc w:val="both"/>
        <w:rPr>
          <w:szCs w:val="20"/>
          <w:lang w:val="en-GB"/>
        </w:rPr>
      </w:pPr>
    </w:p>
    <w:p w14:paraId="752CC517" w14:textId="77777777" w:rsidR="00D060D0" w:rsidRPr="004E2ABF" w:rsidRDefault="00D060D0" w:rsidP="004E2ABF">
      <w:pPr>
        <w:pStyle w:val="ListParagraph"/>
        <w:numPr>
          <w:ilvl w:val="0"/>
          <w:numId w:val="3"/>
        </w:numPr>
        <w:spacing w:after="0" w:line="288" w:lineRule="auto"/>
        <w:jc w:val="both"/>
        <w:rPr>
          <w:rFonts w:ascii="Calibri" w:hAnsi="Calibri"/>
          <w:sz w:val="20"/>
          <w:szCs w:val="20"/>
          <w:lang w:val="en-GB"/>
        </w:rPr>
      </w:pPr>
      <w:r w:rsidRPr="004E2ABF">
        <w:rPr>
          <w:rFonts w:ascii="Calibri" w:hAnsi="Calibri"/>
          <w:b/>
          <w:bCs/>
          <w:sz w:val="20"/>
          <w:szCs w:val="20"/>
          <w:lang w:val="en-GB"/>
        </w:rPr>
        <w:t>Target the climate mitigation needs and challenges</w:t>
      </w:r>
      <w:r w:rsidRPr="004E2ABF">
        <w:rPr>
          <w:rFonts w:ascii="Calibri" w:hAnsi="Calibri"/>
          <w:sz w:val="20"/>
          <w:szCs w:val="20"/>
          <w:lang w:val="en-GB"/>
        </w:rPr>
        <w:t xml:space="preserve"> within EIT RIS eligible countries, noting that they encompass some for Europe’s largest greenhouse gas emitters in the industrial and manufacturing context and through poor energy transition in the industrial and urban contexts. In addition, southern and eastern Europe faces some of the most acute climate adaptation risks and projected economic and societal costs, particularly regarding impact on agri-food.</w:t>
      </w:r>
    </w:p>
    <w:p w14:paraId="5191F94B" w14:textId="77777777" w:rsidR="00D060D0" w:rsidRPr="004E2ABF" w:rsidRDefault="00D060D0" w:rsidP="004E2ABF">
      <w:pPr>
        <w:pStyle w:val="ListParagraph"/>
        <w:spacing w:after="0"/>
        <w:jc w:val="both"/>
        <w:rPr>
          <w:rFonts w:ascii="Calibri" w:hAnsi="Calibri"/>
          <w:sz w:val="20"/>
          <w:szCs w:val="20"/>
          <w:lang w:val="en-GB"/>
        </w:rPr>
      </w:pPr>
    </w:p>
    <w:p w14:paraId="6815887D" w14:textId="3170FD52" w:rsidR="00D060D0" w:rsidRPr="004E2ABF" w:rsidRDefault="00D060D0" w:rsidP="004E2ABF">
      <w:pPr>
        <w:pStyle w:val="ListParagraph"/>
        <w:numPr>
          <w:ilvl w:val="0"/>
          <w:numId w:val="3"/>
        </w:numPr>
        <w:spacing w:after="0" w:line="288" w:lineRule="auto"/>
        <w:jc w:val="both"/>
        <w:rPr>
          <w:rFonts w:ascii="Calibri" w:hAnsi="Calibri"/>
          <w:sz w:val="20"/>
          <w:szCs w:val="20"/>
          <w:lang w:val="en-GB"/>
        </w:rPr>
      </w:pPr>
      <w:bookmarkStart w:id="1" w:name="_Hlk23858750"/>
      <w:r w:rsidRPr="004E2ABF">
        <w:rPr>
          <w:rFonts w:ascii="Calibri" w:hAnsi="Calibri"/>
          <w:b/>
          <w:bCs/>
          <w:sz w:val="20"/>
          <w:szCs w:val="20"/>
          <w:lang w:val="en-GB"/>
        </w:rPr>
        <w:t>Recognise local challenges spawn innovation to meet local needs.</w:t>
      </w:r>
      <w:r w:rsidRPr="004E2ABF">
        <w:rPr>
          <w:rFonts w:ascii="Calibri" w:hAnsi="Calibri"/>
          <w:sz w:val="20"/>
          <w:szCs w:val="20"/>
          <w:lang w:val="en-GB"/>
        </w:rPr>
        <w:t xml:space="preserve"> Our experience is we find astounding innovators and organisations wherever we work. We expect to learn how local actors and ecosystems are facing their challenges and learn from that. At the same time, well will ensure the best of the experience and skills in our programmes and partnership are ready to support the EIT RIS countries in facing their part of Europe’s climate change challenges.</w:t>
      </w:r>
    </w:p>
    <w:bookmarkEnd w:id="1"/>
    <w:p w14:paraId="7535C668" w14:textId="77777777" w:rsidR="00D060D0" w:rsidRPr="004E2ABF" w:rsidRDefault="00D060D0" w:rsidP="004E2ABF">
      <w:pPr>
        <w:spacing w:after="0"/>
        <w:jc w:val="both"/>
        <w:rPr>
          <w:rFonts w:eastAsiaTheme="minorHAnsi"/>
          <w:szCs w:val="20"/>
          <w:lang w:val="en-GB" w:eastAsia="en-US"/>
        </w:rPr>
      </w:pPr>
    </w:p>
    <w:p w14:paraId="2F16B1A4" w14:textId="47FE4B67" w:rsidR="00920422" w:rsidRPr="004E2ABF" w:rsidRDefault="1730507C" w:rsidP="004E2ABF">
      <w:pPr>
        <w:spacing w:after="0"/>
        <w:jc w:val="both"/>
        <w:rPr>
          <w:szCs w:val="20"/>
          <w:lang w:val="en-GB"/>
        </w:rPr>
      </w:pPr>
      <w:r w:rsidRPr="004E2ABF">
        <w:rPr>
          <w:szCs w:val="20"/>
          <w:lang w:val="en-GB"/>
        </w:rPr>
        <w:t xml:space="preserve">Europe is where we build strong ecosystems at national and sub-national levels to grow impact in line with the EIT Climate-KIC strategy: </w:t>
      </w:r>
      <w:r w:rsidRPr="004E2ABF">
        <w:rPr>
          <w:i/>
          <w:iCs/>
          <w:szCs w:val="20"/>
          <w:lang w:val="en-GB"/>
        </w:rPr>
        <w:t>Transition, in time</w:t>
      </w:r>
      <w:r w:rsidRPr="004E2ABF">
        <w:rPr>
          <w:szCs w:val="20"/>
          <w:lang w:val="en-GB"/>
        </w:rPr>
        <w:t xml:space="preserve">. </w:t>
      </w:r>
      <w:r w:rsidRPr="004E2ABF">
        <w:rPr>
          <w:i/>
          <w:iCs/>
          <w:szCs w:val="20"/>
          <w:lang w:val="en-GB"/>
        </w:rPr>
        <w:t xml:space="preserve">EIT Climate-KIC Strategy 2019-2022. </w:t>
      </w:r>
      <w:r w:rsidRPr="004E2ABF">
        <w:rPr>
          <w:szCs w:val="20"/>
          <w:lang w:val="en-GB"/>
        </w:rPr>
        <w:t>Climate-KIC strategy where 12 EIT Climate-KIC’s Climate Innovation Impact Goals are specified:</w:t>
      </w:r>
      <w:bookmarkStart w:id="2" w:name="_Hlk23925803"/>
      <w:bookmarkEnd w:id="2"/>
    </w:p>
    <w:p w14:paraId="1527E263" w14:textId="475804F3" w:rsidR="008B7215" w:rsidRPr="004E2ABF" w:rsidRDefault="003020BB" w:rsidP="004E2ABF">
      <w:pPr>
        <w:numPr>
          <w:ilvl w:val="0"/>
          <w:numId w:val="5"/>
        </w:numPr>
        <w:spacing w:after="0" w:line="288" w:lineRule="auto"/>
        <w:contextualSpacing/>
        <w:jc w:val="both"/>
        <w:rPr>
          <w:rFonts w:eastAsiaTheme="minorHAnsi"/>
          <w:szCs w:val="20"/>
          <w:lang w:val="en-GB" w:eastAsia="en-US"/>
        </w:rPr>
      </w:pPr>
      <w:r w:rsidRPr="004E2ABF">
        <w:rPr>
          <w:rFonts w:eastAsiaTheme="minorHAnsi"/>
          <w:szCs w:val="20"/>
          <w:lang w:val="en-GB" w:eastAsia="en-US"/>
        </w:rPr>
        <w:t xml:space="preserve">Goal 1: </w:t>
      </w:r>
      <w:r w:rsidR="008B7215" w:rsidRPr="004E2ABF">
        <w:rPr>
          <w:rFonts w:eastAsiaTheme="minorHAnsi"/>
          <w:szCs w:val="20"/>
          <w:lang w:val="en-GB" w:eastAsia="en-US"/>
        </w:rPr>
        <w:t>Promote retrofit and decentralised energy: Drive a significant increase in urban retrofit rates and enable district-scale clean energy production, paving the way for deep cuts in emissions;</w:t>
      </w:r>
    </w:p>
    <w:p w14:paraId="48D8D4A7" w14:textId="6C355724" w:rsidR="003020BB" w:rsidRPr="004E2ABF" w:rsidRDefault="003020BB"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Goal 2: Nurture</w:t>
      </w:r>
      <w:r w:rsidR="00461D9D" w:rsidRPr="004E2ABF">
        <w:rPr>
          <w:rFonts w:eastAsiaTheme="minorHAnsi"/>
          <w:szCs w:val="20"/>
          <w:lang w:val="en-GB" w:eastAsia="en-US"/>
        </w:rPr>
        <w:t xml:space="preserve"> nature-based resilience for cities: Create more live</w:t>
      </w:r>
      <w:r w:rsidR="00856EF9" w:rsidRPr="004E2ABF">
        <w:rPr>
          <w:rFonts w:eastAsiaTheme="minorHAnsi"/>
          <w:szCs w:val="20"/>
          <w:lang w:val="en-GB" w:eastAsia="en-US"/>
        </w:rPr>
        <w:t>able resilient cities through substantially increasing the introduction of nature-based solutions and enhancing</w:t>
      </w:r>
      <w:r w:rsidR="00712D18" w:rsidRPr="004E2ABF">
        <w:rPr>
          <w:rFonts w:eastAsiaTheme="minorHAnsi"/>
          <w:szCs w:val="20"/>
          <w:lang w:val="en-GB" w:eastAsia="en-US"/>
        </w:rPr>
        <w:t xml:space="preserve"> natural systems</w:t>
      </w:r>
      <w:r w:rsidR="00282245" w:rsidRPr="004E2ABF">
        <w:rPr>
          <w:rFonts w:eastAsiaTheme="minorHAnsi"/>
          <w:szCs w:val="20"/>
          <w:lang w:val="en-GB" w:eastAsia="en-US"/>
        </w:rPr>
        <w:t>;</w:t>
      </w:r>
    </w:p>
    <w:p w14:paraId="10ABC828" w14:textId="2706A3CE" w:rsidR="002371DB" w:rsidRPr="004E2ABF" w:rsidRDefault="00712D18"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Goal 3: Accelerate sustainable urban mobility: Trigger the switch to clean urban mobility to achieve</w:t>
      </w:r>
      <w:r w:rsidR="003E6786" w:rsidRPr="004E2ABF">
        <w:rPr>
          <w:rFonts w:eastAsiaTheme="minorHAnsi"/>
          <w:szCs w:val="20"/>
          <w:lang w:val="en-GB" w:eastAsia="en-US"/>
        </w:rPr>
        <w:t xml:space="preserve"> considerable </w:t>
      </w:r>
      <w:r w:rsidR="00E17D28" w:rsidRPr="004E2ABF">
        <w:rPr>
          <w:rFonts w:eastAsiaTheme="minorHAnsi"/>
          <w:szCs w:val="20"/>
          <w:lang w:val="en-GB" w:eastAsia="en-US"/>
        </w:rPr>
        <w:t>cuts</w:t>
      </w:r>
      <w:r w:rsidR="002371DB" w:rsidRPr="004E2ABF">
        <w:rPr>
          <w:rFonts w:eastAsiaTheme="minorHAnsi"/>
          <w:szCs w:val="20"/>
          <w:lang w:val="en-GB" w:eastAsia="en-US"/>
        </w:rPr>
        <w:t xml:space="preserve"> in urban transport emissions;</w:t>
      </w:r>
    </w:p>
    <w:p w14:paraId="3624BA98" w14:textId="7A888233" w:rsidR="008B7215" w:rsidRPr="004E2ABF" w:rsidRDefault="002371DB"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 xml:space="preserve">Goal 4: </w:t>
      </w:r>
      <w:r w:rsidR="008B7215" w:rsidRPr="004E2ABF">
        <w:rPr>
          <w:rFonts w:eastAsiaTheme="minorHAnsi"/>
          <w:szCs w:val="20"/>
          <w:lang w:val="en-GB" w:eastAsia="en-US"/>
        </w:rPr>
        <w:t>Make agriculture climate – smart: Instigate a substantial increase in the application of climate-smart agriculture solutions;</w:t>
      </w:r>
    </w:p>
    <w:p w14:paraId="683B1C07" w14:textId="680C6813" w:rsidR="0063213F" w:rsidRPr="004E2ABF" w:rsidRDefault="0063213F"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Goal 5: Reform food systems</w:t>
      </w:r>
      <w:r w:rsidR="006A07C9" w:rsidRPr="004E2ABF">
        <w:rPr>
          <w:rFonts w:eastAsiaTheme="minorHAnsi"/>
          <w:szCs w:val="20"/>
          <w:lang w:val="en-GB" w:eastAsia="en-US"/>
        </w:rPr>
        <w:t>: Transform climate-damaging food value chains and enhance the climate resilience of food supply</w:t>
      </w:r>
      <w:r w:rsidR="00282245" w:rsidRPr="004E2ABF">
        <w:rPr>
          <w:rFonts w:eastAsiaTheme="minorHAnsi"/>
          <w:szCs w:val="20"/>
          <w:lang w:val="en-GB" w:eastAsia="en-US"/>
        </w:rPr>
        <w:t>;</w:t>
      </w:r>
    </w:p>
    <w:p w14:paraId="23B74320" w14:textId="3C747BA5" w:rsidR="00914F8E" w:rsidRPr="004E2ABF" w:rsidRDefault="00914F8E"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lastRenderedPageBreak/>
        <w:t>Goal 6: Nurture forests in integrated landscapes: Grow carbon se</w:t>
      </w:r>
      <w:r w:rsidR="00940FE7" w:rsidRPr="004E2ABF">
        <w:rPr>
          <w:rFonts w:eastAsiaTheme="minorHAnsi"/>
          <w:szCs w:val="20"/>
          <w:lang w:val="en-GB" w:eastAsia="en-US"/>
        </w:rPr>
        <w:t>questration in forests and linked value chains, while avoiding deforestation and protecting ecosystem services</w:t>
      </w:r>
      <w:r w:rsidR="00282245" w:rsidRPr="004E2ABF">
        <w:rPr>
          <w:rFonts w:eastAsiaTheme="minorHAnsi"/>
          <w:szCs w:val="20"/>
          <w:lang w:val="en-GB" w:eastAsia="en-US"/>
        </w:rPr>
        <w:t>;</w:t>
      </w:r>
    </w:p>
    <w:p w14:paraId="55C746E9" w14:textId="20F4108A" w:rsidR="00DD1317" w:rsidRPr="004E2ABF" w:rsidRDefault="00DD1317" w:rsidP="004E2ABF">
      <w:pPr>
        <w:numPr>
          <w:ilvl w:val="0"/>
          <w:numId w:val="5"/>
        </w:numPr>
        <w:spacing w:after="0" w:line="276" w:lineRule="auto"/>
        <w:contextualSpacing/>
        <w:jc w:val="both"/>
        <w:rPr>
          <w:szCs w:val="20"/>
          <w:lang w:val="en-GB" w:eastAsia="en-US"/>
        </w:rPr>
      </w:pPr>
      <w:r w:rsidRPr="004E2ABF">
        <w:rPr>
          <w:szCs w:val="20"/>
          <w:lang w:val="en-GB" w:eastAsia="en-US"/>
        </w:rPr>
        <w:t xml:space="preserve">Goal 7: </w:t>
      </w:r>
      <w:r w:rsidR="31BD632F" w:rsidRPr="004E2ABF">
        <w:rPr>
          <w:szCs w:val="20"/>
          <w:lang w:val="en-GB" w:eastAsia="en-US"/>
        </w:rPr>
        <w:t>Build</w:t>
      </w:r>
      <w:r w:rsidRPr="004E2ABF">
        <w:rPr>
          <w:szCs w:val="20"/>
          <w:lang w:val="en-GB" w:eastAsia="en-US"/>
        </w:rPr>
        <w:t xml:space="preserve"> circular material flows: Catalyse a switch to a circular economy and transform </w:t>
      </w:r>
      <w:r w:rsidR="00282245" w:rsidRPr="004E2ABF">
        <w:rPr>
          <w:szCs w:val="20"/>
          <w:lang w:val="en-GB" w:eastAsia="en-US"/>
        </w:rPr>
        <w:t>production for fossil-energy intensive materials;</w:t>
      </w:r>
    </w:p>
    <w:p w14:paraId="7E650AEA" w14:textId="76C6841C" w:rsidR="005B4BC6" w:rsidRPr="004E2ABF" w:rsidRDefault="005B4BC6" w:rsidP="004E2ABF">
      <w:pPr>
        <w:numPr>
          <w:ilvl w:val="0"/>
          <w:numId w:val="5"/>
        </w:numPr>
        <w:spacing w:after="0" w:line="276" w:lineRule="auto"/>
        <w:contextualSpacing/>
        <w:jc w:val="both"/>
        <w:rPr>
          <w:szCs w:val="20"/>
          <w:lang w:val="en-GB" w:eastAsia="en-US"/>
        </w:rPr>
      </w:pPr>
      <w:r w:rsidRPr="004E2ABF">
        <w:rPr>
          <w:szCs w:val="20"/>
          <w:lang w:val="en-GB" w:eastAsia="en-US"/>
        </w:rPr>
        <w:t>Goal 8: Reduce industry emissions: Partner with key industry stakeholders in cutting Scope 3</w:t>
      </w:r>
      <w:r w:rsidR="00FF4386" w:rsidRPr="004E2ABF">
        <w:rPr>
          <w:rStyle w:val="FootnoteReference"/>
          <w:szCs w:val="20"/>
          <w:lang w:val="en-GB" w:eastAsia="en-US"/>
        </w:rPr>
        <w:footnoteReference w:id="3"/>
      </w:r>
      <w:r w:rsidRPr="004E2ABF">
        <w:rPr>
          <w:szCs w:val="20"/>
          <w:lang w:val="en-GB" w:eastAsia="en-US"/>
        </w:rPr>
        <w:t xml:space="preserve"> emissions to reach </w:t>
      </w:r>
      <w:r w:rsidR="002E55E2" w:rsidRPr="004E2ABF">
        <w:rPr>
          <w:szCs w:val="20"/>
          <w:lang w:val="en-GB" w:eastAsia="en-US"/>
        </w:rPr>
        <w:t>science-based targets;</w:t>
      </w:r>
    </w:p>
    <w:p w14:paraId="3A172FC3" w14:textId="7461190D" w:rsidR="008B7215" w:rsidRPr="004E2ABF" w:rsidRDefault="00297424"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 xml:space="preserve">Goal 9: </w:t>
      </w:r>
      <w:r w:rsidR="008B7215" w:rsidRPr="004E2ABF">
        <w:rPr>
          <w:rFonts w:eastAsiaTheme="minorHAnsi"/>
          <w:szCs w:val="20"/>
          <w:lang w:val="en-GB" w:eastAsia="en-US"/>
        </w:rPr>
        <w:t>Reboot regional economies: Transition carbon-intensive regions to become zero-carbon innovation hotspots;</w:t>
      </w:r>
    </w:p>
    <w:p w14:paraId="4C0AF5A4" w14:textId="594B46D0" w:rsidR="00297424" w:rsidRPr="004E2ABF" w:rsidRDefault="00297424"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 xml:space="preserve">Goal 10: </w:t>
      </w:r>
      <w:r w:rsidR="00DA349B" w:rsidRPr="004E2ABF">
        <w:rPr>
          <w:rFonts w:eastAsiaTheme="minorHAnsi"/>
          <w:szCs w:val="20"/>
          <w:lang w:val="en-GB" w:eastAsia="en-US"/>
        </w:rPr>
        <w:t>Mainstream climate in financial markets: Advance metrics, standards</w:t>
      </w:r>
      <w:r w:rsidR="007E46A4" w:rsidRPr="004E2ABF">
        <w:rPr>
          <w:rFonts w:eastAsiaTheme="minorHAnsi"/>
          <w:szCs w:val="20"/>
          <w:lang w:val="en-GB" w:eastAsia="en-US"/>
        </w:rPr>
        <w:t xml:space="preserve"> and instruments that enable transparent, true-cost and benefit accounting for a well below 2</w:t>
      </w:r>
      <w:r w:rsidR="003A7FCE" w:rsidRPr="004E2ABF">
        <w:rPr>
          <w:rFonts w:eastAsiaTheme="minorHAnsi"/>
          <w:szCs w:val="20"/>
          <w:vertAlign w:val="superscript"/>
          <w:lang w:val="en-GB" w:eastAsia="en-US"/>
        </w:rPr>
        <w:t xml:space="preserve">0 </w:t>
      </w:r>
      <w:r w:rsidR="003A7FCE" w:rsidRPr="004E2ABF">
        <w:rPr>
          <w:rFonts w:eastAsiaTheme="minorHAnsi"/>
          <w:szCs w:val="20"/>
          <w:lang w:val="en-GB" w:eastAsia="en-US"/>
        </w:rPr>
        <w:t>C pathway.</w:t>
      </w:r>
    </w:p>
    <w:p w14:paraId="37E881CA" w14:textId="22FE74D8" w:rsidR="003A7FCE" w:rsidRPr="004E2ABF" w:rsidRDefault="003A7FCE"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Goal 11: Democratise climate</w:t>
      </w:r>
      <w:r w:rsidR="003F00A5" w:rsidRPr="004E2ABF">
        <w:rPr>
          <w:rFonts w:eastAsiaTheme="minorHAnsi"/>
          <w:szCs w:val="20"/>
          <w:lang w:val="en-GB" w:eastAsia="en-US"/>
        </w:rPr>
        <w:t xml:space="preserve"> risk information: Enhance access to risk information through capacity building and a major expansion of the climate services market.</w:t>
      </w:r>
    </w:p>
    <w:p w14:paraId="16D556EA" w14:textId="002BB93B" w:rsidR="003F00A5" w:rsidRPr="004E2ABF" w:rsidRDefault="003F00A5" w:rsidP="004E2ABF">
      <w:pPr>
        <w:numPr>
          <w:ilvl w:val="0"/>
          <w:numId w:val="5"/>
        </w:numPr>
        <w:spacing w:after="0" w:line="276" w:lineRule="auto"/>
        <w:contextualSpacing/>
        <w:jc w:val="both"/>
        <w:rPr>
          <w:rFonts w:eastAsiaTheme="minorHAnsi"/>
          <w:szCs w:val="20"/>
          <w:lang w:val="en-GB" w:eastAsia="en-US"/>
        </w:rPr>
      </w:pPr>
      <w:r w:rsidRPr="004E2ABF">
        <w:rPr>
          <w:rFonts w:eastAsiaTheme="minorHAnsi"/>
          <w:szCs w:val="20"/>
          <w:lang w:val="en-GB" w:eastAsia="en-US"/>
        </w:rPr>
        <w:t xml:space="preserve">Goal 12: Foster bankable green </w:t>
      </w:r>
      <w:r w:rsidR="00390CD4" w:rsidRPr="004E2ABF">
        <w:rPr>
          <w:rFonts w:eastAsiaTheme="minorHAnsi"/>
          <w:szCs w:val="20"/>
          <w:lang w:val="en-GB" w:eastAsia="en-US"/>
        </w:rPr>
        <w:t>assets in cities: Develop capacity in preparing projects and investment vehi</w:t>
      </w:r>
      <w:r w:rsidR="00C26642" w:rsidRPr="004E2ABF">
        <w:rPr>
          <w:rFonts w:eastAsiaTheme="minorHAnsi"/>
          <w:szCs w:val="20"/>
          <w:lang w:val="en-GB" w:eastAsia="en-US"/>
        </w:rPr>
        <w:t>cles to boost the availability of sustainable investment assets in cities.</w:t>
      </w:r>
    </w:p>
    <w:p w14:paraId="0070818B" w14:textId="77777777" w:rsidR="008B7215" w:rsidRPr="004E2ABF" w:rsidRDefault="008B7215" w:rsidP="004E2ABF">
      <w:pPr>
        <w:spacing w:after="0"/>
        <w:jc w:val="both"/>
        <w:rPr>
          <w:szCs w:val="20"/>
          <w:lang w:val="en-GB"/>
        </w:rPr>
      </w:pPr>
    </w:p>
    <w:p w14:paraId="5BE0013C" w14:textId="04775579" w:rsidR="00375FD3" w:rsidRPr="004E2ABF" w:rsidRDefault="1730507C" w:rsidP="004E2ABF">
      <w:pPr>
        <w:spacing w:after="0"/>
        <w:jc w:val="both"/>
        <w:rPr>
          <w:szCs w:val="20"/>
          <w:lang w:val="en-GB"/>
        </w:rPr>
      </w:pPr>
      <w:r w:rsidRPr="004E2ABF">
        <w:rPr>
          <w:szCs w:val="20"/>
          <w:lang w:val="en-GB"/>
        </w:rPr>
        <w:t>We expect the interplay between the EIT RIS and regular EIT Climate-KIC countries to be dynamic and attractive to EIT RIS countries and entities, encouraging them to get involved in the range of Climate-KIC activities and progress to partnership where this is deemed strategic.</w:t>
      </w:r>
    </w:p>
    <w:p w14:paraId="359CDEE0" w14:textId="77777777" w:rsidR="00375FD3" w:rsidRPr="004E2ABF" w:rsidRDefault="00375FD3" w:rsidP="004E2ABF">
      <w:pPr>
        <w:spacing w:after="0"/>
        <w:jc w:val="both"/>
        <w:rPr>
          <w:szCs w:val="20"/>
          <w:lang w:val="en-GB"/>
        </w:rPr>
      </w:pPr>
    </w:p>
    <w:p w14:paraId="4CC719E4" w14:textId="610A749C" w:rsidR="00375FD3" w:rsidRPr="004E2ABF" w:rsidRDefault="00D813F3" w:rsidP="004E2ABF">
      <w:pPr>
        <w:spacing w:before="120" w:after="0"/>
        <w:jc w:val="both"/>
        <w:rPr>
          <w:szCs w:val="20"/>
          <w:lang w:val="en-GB"/>
        </w:rPr>
      </w:pPr>
      <w:bookmarkStart w:id="3" w:name="_Hlk23922734"/>
      <w:bookmarkEnd w:id="3"/>
      <w:r w:rsidRPr="004E2ABF">
        <w:rPr>
          <w:szCs w:val="20"/>
          <w:lang w:val="en-GB"/>
        </w:rPr>
        <w:t xml:space="preserve">EIT Climate-KIC approach to innovation expressed in the </w:t>
      </w:r>
      <w:r w:rsidR="330031F1" w:rsidRPr="004E2ABF">
        <w:rPr>
          <w:i/>
          <w:iCs/>
          <w:szCs w:val="20"/>
          <w:lang w:val="en-GB"/>
        </w:rPr>
        <w:t>Transformation</w:t>
      </w:r>
      <w:r w:rsidRPr="004E2ABF">
        <w:rPr>
          <w:i/>
          <w:szCs w:val="20"/>
          <w:lang w:val="en-GB"/>
        </w:rPr>
        <w:t>, in time EIT Climate-KIC Strategy 2019-2022</w:t>
      </w:r>
      <w:r w:rsidRPr="004E2ABF">
        <w:rPr>
          <w:szCs w:val="20"/>
          <w:lang w:val="en-GB"/>
        </w:rPr>
        <w:t xml:space="preserve"> can be describe</w:t>
      </w:r>
      <w:r w:rsidR="00240C92" w:rsidRPr="004E2ABF">
        <w:rPr>
          <w:szCs w:val="20"/>
          <w:lang w:val="en-GB"/>
        </w:rPr>
        <w:t>d</w:t>
      </w:r>
      <w:r w:rsidRPr="004E2ABF">
        <w:rPr>
          <w:szCs w:val="20"/>
          <w:lang w:val="en-GB"/>
        </w:rPr>
        <w:t xml:space="preserve"> through our value proposition, particularly:</w:t>
      </w:r>
    </w:p>
    <w:p w14:paraId="359E9D27" w14:textId="4EF0CE43" w:rsidR="00D813F3" w:rsidRPr="004E2ABF" w:rsidRDefault="00D813F3" w:rsidP="004E2ABF">
      <w:pPr>
        <w:pStyle w:val="ListParagraph"/>
        <w:numPr>
          <w:ilvl w:val="0"/>
          <w:numId w:val="6"/>
        </w:numPr>
        <w:spacing w:before="120" w:after="0"/>
        <w:jc w:val="both"/>
        <w:rPr>
          <w:rFonts w:ascii="Calibri" w:hAnsi="Calibri"/>
          <w:sz w:val="20"/>
          <w:szCs w:val="20"/>
          <w:lang w:val="en-GB"/>
        </w:rPr>
      </w:pPr>
      <w:r w:rsidRPr="004E2ABF">
        <w:rPr>
          <w:rFonts w:ascii="Calibri" w:hAnsi="Calibri"/>
          <w:b/>
          <w:bCs/>
          <w:sz w:val="20"/>
          <w:szCs w:val="20"/>
          <w:lang w:val="en-GB"/>
        </w:rPr>
        <w:t>System</w:t>
      </w:r>
      <w:r w:rsidR="00683D56" w:rsidRPr="004E2ABF">
        <w:rPr>
          <w:rFonts w:ascii="Calibri" w:hAnsi="Calibri"/>
          <w:b/>
          <w:bCs/>
          <w:sz w:val="20"/>
          <w:szCs w:val="20"/>
          <w:lang w:val="en-GB"/>
        </w:rPr>
        <w:t>s</w:t>
      </w:r>
      <w:r w:rsidRPr="004E2ABF">
        <w:rPr>
          <w:rFonts w:ascii="Calibri" w:hAnsi="Calibri"/>
          <w:b/>
          <w:bCs/>
          <w:sz w:val="20"/>
          <w:szCs w:val="20"/>
          <w:lang w:val="en-GB"/>
        </w:rPr>
        <w:t xml:space="preserve"> innovation</w:t>
      </w:r>
      <w:r w:rsidR="0013628F" w:rsidRPr="004E2ABF">
        <w:rPr>
          <w:rFonts w:ascii="Calibri" w:hAnsi="Calibri"/>
          <w:b/>
          <w:bCs/>
          <w:sz w:val="20"/>
          <w:szCs w:val="20"/>
          <w:lang w:val="en-GB"/>
        </w:rPr>
        <w:t xml:space="preserve"> &amp; ecosystem building</w:t>
      </w:r>
      <w:r w:rsidRPr="004E2ABF">
        <w:rPr>
          <w:rFonts w:ascii="Calibri" w:hAnsi="Calibri"/>
          <w:sz w:val="20"/>
          <w:szCs w:val="20"/>
          <w:lang w:val="en-GB"/>
        </w:rPr>
        <w:t xml:space="preserve"> – </w:t>
      </w:r>
      <w:r w:rsidR="0057586E" w:rsidRPr="004E2ABF">
        <w:rPr>
          <w:rFonts w:ascii="Calibri" w:hAnsi="Calibri"/>
          <w:sz w:val="20"/>
          <w:szCs w:val="20"/>
          <w:lang w:val="en-GB"/>
        </w:rPr>
        <w:t xml:space="preserve">integrated and coordinated interventions in economic, political and social systems and along whole value chains through a portfolio of deliberate and connected innovation experiments (i.e. a </w:t>
      </w:r>
      <w:r w:rsidR="0057586E" w:rsidRPr="004E2ABF">
        <w:rPr>
          <w:rFonts w:ascii="Calibri" w:hAnsi="Calibri"/>
          <w:i/>
          <w:iCs/>
          <w:sz w:val="20"/>
          <w:szCs w:val="20"/>
          <w:lang w:val="en-GB"/>
        </w:rPr>
        <w:t>portfolio approach</w:t>
      </w:r>
      <w:r w:rsidR="0057586E" w:rsidRPr="004E2ABF">
        <w:rPr>
          <w:rFonts w:ascii="Calibri" w:hAnsi="Calibri"/>
          <w:sz w:val="20"/>
          <w:szCs w:val="20"/>
          <w:lang w:val="en-GB"/>
        </w:rPr>
        <w:t>). Such an approach is designed to generate viable pathways to change through identification of options, social and behavioural inflexion points, and scaling of transformative solutions.</w:t>
      </w:r>
    </w:p>
    <w:p w14:paraId="2EC1E155" w14:textId="1037D409" w:rsidR="005E481B" w:rsidRPr="004E2ABF" w:rsidRDefault="0057586E" w:rsidP="004E2ABF">
      <w:pPr>
        <w:pStyle w:val="ListParagraph"/>
        <w:numPr>
          <w:ilvl w:val="2"/>
          <w:numId w:val="7"/>
        </w:numPr>
        <w:spacing w:after="0"/>
        <w:jc w:val="both"/>
        <w:rPr>
          <w:rFonts w:ascii="Calibri" w:hAnsi="Calibri"/>
          <w:sz w:val="20"/>
          <w:szCs w:val="20"/>
          <w:lang w:val="en-GB"/>
        </w:rPr>
      </w:pPr>
      <w:r w:rsidRPr="004E2ABF">
        <w:rPr>
          <w:rFonts w:ascii="Calibri" w:hAnsi="Calibri"/>
          <w:b/>
          <w:bCs/>
          <w:sz w:val="20"/>
          <w:szCs w:val="20"/>
          <w:lang w:val="en-GB"/>
        </w:rPr>
        <w:t>A portfolio approach</w:t>
      </w:r>
      <w:r w:rsidRPr="004E2ABF">
        <w:rPr>
          <w:rFonts w:ascii="Calibri" w:hAnsi="Calibri"/>
          <w:sz w:val="20"/>
          <w:szCs w:val="20"/>
          <w:lang w:val="en-GB"/>
        </w:rPr>
        <w:t xml:space="preserve"> means supporting many different but connected initiatives, less on their individual potential, and more as a spread of options for exploring alternatives and </w:t>
      </w:r>
      <w:r w:rsidR="309C232C" w:rsidRPr="004E2ABF">
        <w:rPr>
          <w:rFonts w:ascii="Calibri" w:hAnsi="Calibri"/>
          <w:sz w:val="20"/>
          <w:szCs w:val="20"/>
          <w:lang w:val="en-GB"/>
        </w:rPr>
        <w:t>connections</w:t>
      </w:r>
      <w:r w:rsidRPr="004E2ABF">
        <w:rPr>
          <w:rFonts w:ascii="Calibri" w:hAnsi="Calibri"/>
          <w:sz w:val="20"/>
          <w:szCs w:val="20"/>
          <w:lang w:val="en-GB"/>
        </w:rPr>
        <w:t xml:space="preserve"> and test our way forward.</w:t>
      </w:r>
    </w:p>
    <w:p w14:paraId="3BB740FB" w14:textId="75C20980" w:rsidR="005E481B" w:rsidRPr="004E2ABF" w:rsidRDefault="0057586E" w:rsidP="004E2ABF">
      <w:pPr>
        <w:pStyle w:val="ListParagraph"/>
        <w:numPr>
          <w:ilvl w:val="2"/>
          <w:numId w:val="7"/>
        </w:numPr>
        <w:spacing w:after="0"/>
        <w:jc w:val="both"/>
        <w:rPr>
          <w:rFonts w:ascii="Calibri" w:hAnsi="Calibri"/>
          <w:sz w:val="20"/>
          <w:szCs w:val="20"/>
          <w:lang w:val="en-GB"/>
        </w:rPr>
      </w:pPr>
      <w:r w:rsidRPr="004E2ABF">
        <w:rPr>
          <w:rFonts w:ascii="Calibri" w:hAnsi="Calibri"/>
          <w:b/>
          <w:bCs/>
          <w:sz w:val="20"/>
          <w:szCs w:val="20"/>
          <w:lang w:val="en-GB"/>
        </w:rPr>
        <w:t xml:space="preserve">Learning by </w:t>
      </w:r>
      <w:r w:rsidR="734E0472" w:rsidRPr="004E2ABF">
        <w:rPr>
          <w:rFonts w:ascii="Calibri" w:hAnsi="Calibri"/>
          <w:b/>
          <w:bCs/>
          <w:sz w:val="20"/>
          <w:szCs w:val="20"/>
          <w:lang w:val="en-GB"/>
        </w:rPr>
        <w:t>doing enables</w:t>
      </w:r>
      <w:r w:rsidRPr="004E2ABF">
        <w:rPr>
          <w:rFonts w:ascii="Calibri" w:hAnsi="Calibri"/>
          <w:b/>
          <w:bCs/>
          <w:sz w:val="20"/>
          <w:szCs w:val="20"/>
          <w:lang w:val="en-GB"/>
        </w:rPr>
        <w:t xml:space="preserve"> actions</w:t>
      </w:r>
      <w:r w:rsidRPr="004E2ABF">
        <w:rPr>
          <w:rFonts w:ascii="Calibri" w:hAnsi="Calibri"/>
          <w:sz w:val="20"/>
          <w:szCs w:val="20"/>
          <w:lang w:val="en-GB"/>
        </w:rPr>
        <w:t>: experience, exploration and sense-making across multiple, connected experiments and demonstrations can generate alternative business and industrial models and create options and pathways for choice and momentum.</w:t>
      </w:r>
    </w:p>
    <w:p w14:paraId="3343FBE3" w14:textId="3EC58CCC" w:rsidR="0057586E" w:rsidRPr="004E2ABF" w:rsidRDefault="0057586E" w:rsidP="004E2ABF">
      <w:pPr>
        <w:pStyle w:val="ListParagraph"/>
        <w:numPr>
          <w:ilvl w:val="2"/>
          <w:numId w:val="7"/>
        </w:numPr>
        <w:spacing w:after="0"/>
        <w:jc w:val="both"/>
        <w:rPr>
          <w:rFonts w:ascii="Calibri" w:hAnsi="Calibri"/>
          <w:sz w:val="20"/>
          <w:szCs w:val="20"/>
          <w:lang w:val="en-GB"/>
        </w:rPr>
      </w:pPr>
      <w:r w:rsidRPr="004E2ABF">
        <w:rPr>
          <w:rFonts w:ascii="Calibri" w:hAnsi="Calibri"/>
          <w:b/>
          <w:bCs/>
          <w:sz w:val="20"/>
          <w:szCs w:val="20"/>
          <w:lang w:val="en-GB"/>
        </w:rPr>
        <w:t>Understanding and using the properties of systems is the key to transformation</w:t>
      </w:r>
      <w:r w:rsidRPr="004E2ABF">
        <w:rPr>
          <w:rFonts w:ascii="Calibri" w:hAnsi="Calibri"/>
          <w:sz w:val="20"/>
          <w:szCs w:val="20"/>
          <w:lang w:val="en-GB"/>
        </w:rPr>
        <w:t>. Cities, land use</w:t>
      </w:r>
      <w:r w:rsidR="005E481B" w:rsidRPr="004E2ABF">
        <w:rPr>
          <w:rFonts w:ascii="Calibri" w:hAnsi="Calibri"/>
          <w:sz w:val="20"/>
          <w:szCs w:val="20"/>
          <w:lang w:val="en-GB"/>
        </w:rPr>
        <w:t>, materials, finance, human societies are all complex adaptative systems, which means they have self-transforming properties – they change in dynamic ways in response to different interventions. Systems innovation is innovation designed to engage those properties, intervening on levers of change around financing models, policy and regulatory frameworks, perception and social norms, skills and capabilities, technologies, citizen participation and behaviour, business models, and production systems</w:t>
      </w:r>
    </w:p>
    <w:p w14:paraId="02FF6C4A" w14:textId="08BB9F96" w:rsidR="00D813F3" w:rsidRPr="004E2ABF" w:rsidRDefault="00D813F3" w:rsidP="004E2ABF">
      <w:pPr>
        <w:pStyle w:val="ListParagraph"/>
        <w:numPr>
          <w:ilvl w:val="0"/>
          <w:numId w:val="6"/>
        </w:numPr>
        <w:spacing w:before="120" w:after="0"/>
        <w:ind w:left="714" w:hanging="357"/>
        <w:contextualSpacing w:val="0"/>
        <w:jc w:val="both"/>
        <w:rPr>
          <w:rFonts w:ascii="Calibri" w:hAnsi="Calibri"/>
          <w:sz w:val="20"/>
          <w:szCs w:val="20"/>
          <w:lang w:val="en-GB"/>
        </w:rPr>
      </w:pPr>
      <w:r w:rsidRPr="004E2ABF">
        <w:rPr>
          <w:rFonts w:ascii="Calibri" w:hAnsi="Calibri"/>
          <w:b/>
          <w:bCs/>
          <w:sz w:val="20"/>
          <w:szCs w:val="20"/>
          <w:lang w:val="en-GB"/>
        </w:rPr>
        <w:t>Demand-Led Model</w:t>
      </w:r>
      <w:r w:rsidRPr="004E2ABF">
        <w:rPr>
          <w:rFonts w:ascii="Calibri" w:hAnsi="Calibri"/>
          <w:sz w:val="20"/>
          <w:szCs w:val="20"/>
          <w:lang w:val="en-GB"/>
        </w:rPr>
        <w:t xml:space="preserve"> – “Deep Demonstration”</w:t>
      </w:r>
      <w:r w:rsidR="005E481B" w:rsidRPr="004E2ABF">
        <w:rPr>
          <w:rFonts w:ascii="Calibri" w:hAnsi="Calibri"/>
          <w:sz w:val="20"/>
          <w:szCs w:val="20"/>
          <w:lang w:val="en-GB"/>
        </w:rPr>
        <w:t xml:space="preserve"> – catalysing systemic change through innovation means connecting a supply of innovation with demand-side actors: problem-owners and whose with high ambition for change. A breakthrough demand-led approach starts by </w:t>
      </w:r>
      <w:r w:rsidR="7DA326D7" w:rsidRPr="004E2ABF">
        <w:rPr>
          <w:rFonts w:ascii="Calibri" w:hAnsi="Calibri"/>
          <w:sz w:val="20"/>
          <w:szCs w:val="20"/>
          <w:lang w:val="en-GB"/>
        </w:rPr>
        <w:t>identifying</w:t>
      </w:r>
      <w:r w:rsidR="005E481B" w:rsidRPr="004E2ABF">
        <w:rPr>
          <w:rFonts w:ascii="Calibri" w:hAnsi="Calibri"/>
          <w:sz w:val="20"/>
          <w:szCs w:val="20"/>
          <w:lang w:val="en-GB"/>
        </w:rPr>
        <w:t xml:space="preserve"> the complex nature of the problem and the necessary scale for intervention. It encourages us to cast innovation challenges as mission that capture imagination and inspire action across b</w:t>
      </w:r>
      <w:r w:rsidR="0013628F" w:rsidRPr="004E2ABF">
        <w:rPr>
          <w:rFonts w:ascii="Calibri" w:hAnsi="Calibri"/>
          <w:sz w:val="20"/>
          <w:szCs w:val="20"/>
          <w:lang w:val="en-GB"/>
        </w:rPr>
        <w:t xml:space="preserve">oundaries and contexts. It highlights the importance of understanding </w:t>
      </w:r>
      <w:r w:rsidR="0013628F" w:rsidRPr="004E2ABF">
        <w:rPr>
          <w:rFonts w:ascii="Calibri" w:hAnsi="Calibri"/>
          <w:sz w:val="20"/>
          <w:szCs w:val="20"/>
          <w:lang w:val="en-GB"/>
        </w:rPr>
        <w:lastRenderedPageBreak/>
        <w:t>and addressing underlying assumptions that determine habits, behaviours and value generation models. And it favours using a combination of solutions – and working on multiple drivers of change – to create deep demonstrations that enable different futures. Innovation that involves these actors working together in ways that bridge multiple contexts is more successful in tackling social challenges than innovation that generates solutions in silos.</w:t>
      </w:r>
      <w:bookmarkStart w:id="4" w:name="_Toc449007910"/>
      <w:bookmarkEnd w:id="4"/>
    </w:p>
    <w:sectPr w:rsidR="00D813F3" w:rsidRPr="004E2ABF" w:rsidSect="00C23468">
      <w:headerReference w:type="default" r:id="rId31"/>
      <w:footerReference w:type="default" r:id="rId32"/>
      <w:headerReference w:type="first" r:id="rId33"/>
      <w:footerReference w:type="first" r:id="rId34"/>
      <w:pgSz w:w="11900" w:h="16840"/>
      <w:pgMar w:top="1701" w:right="709" w:bottom="1701" w:left="1418" w:header="720" w:footer="567" w:gutter="28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865EE" w14:textId="77777777" w:rsidR="00956DE7" w:rsidRDefault="00956DE7" w:rsidP="00821537">
      <w:r>
        <w:separator/>
      </w:r>
    </w:p>
  </w:endnote>
  <w:endnote w:type="continuationSeparator" w:id="0">
    <w:p w14:paraId="3AC54F20" w14:textId="77777777" w:rsidR="00956DE7" w:rsidRDefault="00956DE7" w:rsidP="00821537">
      <w:r>
        <w:continuationSeparator/>
      </w:r>
    </w:p>
  </w:endnote>
  <w:endnote w:type="continuationNotice" w:id="1">
    <w:p w14:paraId="4EA2D1A7" w14:textId="77777777" w:rsidR="00956DE7" w:rsidRDefault="00956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tillium Lt">
    <w:altName w:val="Calibri"/>
    <w:panose1 w:val="020B0604020202020204"/>
    <w:charset w:val="4D"/>
    <w:family w:val="auto"/>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3" w:usb1="08070000" w:usb2="00000010" w:usb3="00000000" w:csb0="00020001" w:csb1="00000000"/>
  </w:font>
  <w:font w:name="Titillium">
    <w:altName w:val="Calibri"/>
    <w:panose1 w:val="020B0604020202020204"/>
    <w:charset w:val="00"/>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EDAA" w14:textId="77777777" w:rsidR="00D146F9" w:rsidRPr="00305B08" w:rsidRDefault="00D146F9" w:rsidP="00D146F9">
    <w:pPr>
      <w:pStyle w:val="Footer"/>
      <w:pBdr>
        <w:top w:val="single" w:sz="4" w:space="1" w:color="D9D9D9" w:themeColor="background1" w:themeShade="D9"/>
      </w:pBd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91"/>
      <w:gridCol w:w="3153"/>
    </w:tblGrid>
    <w:tr w:rsidR="00D146F9" w14:paraId="15628C24" w14:textId="77777777" w:rsidTr="4A1EFB93">
      <w:trPr>
        <w:trHeight w:val="416"/>
      </w:trPr>
      <w:tc>
        <w:tcPr>
          <w:tcW w:w="3402" w:type="dxa"/>
        </w:tcPr>
        <w:p w14:paraId="7A515E6F" w14:textId="77777777" w:rsidR="00D146F9" w:rsidRPr="00D12921" w:rsidRDefault="00D146F9" w:rsidP="00D146F9">
          <w:pPr>
            <w:pStyle w:val="Footer"/>
            <w:tabs>
              <w:tab w:val="center" w:pos="4876"/>
            </w:tabs>
            <w:jc w:val="center"/>
            <w:rPr>
              <w:rFonts w:asciiTheme="majorHAnsi" w:hAnsiTheme="majorHAnsi"/>
              <w:color w:val="7F7F7F" w:themeColor="background1" w:themeShade="7F"/>
              <w:spacing w:val="60"/>
              <w:sz w:val="12"/>
              <w:szCs w:val="16"/>
            </w:rPr>
          </w:pPr>
          <w:r w:rsidRPr="00D12921">
            <w:rPr>
              <w:rFonts w:asciiTheme="majorHAnsi" w:eastAsiaTheme="minorHAnsi" w:hAnsiTheme="majorHAnsi"/>
              <w:noProof/>
              <w:color w:val="7F7F7F" w:themeColor="background1" w:themeShade="7F"/>
              <w:spacing w:val="60"/>
              <w:sz w:val="12"/>
              <w:szCs w:val="16"/>
              <w:lang w:val="en-US" w:eastAsia="en-US"/>
            </w:rPr>
            <w:drawing>
              <wp:anchor distT="0" distB="0" distL="114300" distR="114300" simplePos="0" relativeHeight="251658243" behindDoc="1" locked="1" layoutInCell="1" allowOverlap="1" wp14:anchorId="45CEED5D" wp14:editId="2E74F0E6">
                <wp:simplePos x="0" y="0"/>
                <wp:positionH relativeFrom="column">
                  <wp:posOffset>-62865</wp:posOffset>
                </wp:positionH>
                <wp:positionV relativeFrom="paragraph">
                  <wp:posOffset>-635</wp:posOffset>
                </wp:positionV>
                <wp:extent cx="1515110" cy="23622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 left + 2 lines black master cmyk.eps"/>
                        <pic:cNvPicPr/>
                      </pic:nvPicPr>
                      <pic:blipFill>
                        <a:blip r:embed="rId1">
                          <a:extLst>
                            <a:ext uri="{28A0092B-C50C-407E-A947-70E740481C1C}">
                              <a14:useLocalDpi xmlns:a14="http://schemas.microsoft.com/office/drawing/2010/main" val="0"/>
                            </a:ext>
                          </a:extLst>
                        </a:blip>
                        <a:stretch>
                          <a:fillRect/>
                        </a:stretch>
                      </pic:blipFill>
                      <pic:spPr>
                        <a:xfrm>
                          <a:off x="0" y="0"/>
                          <a:ext cx="1515110" cy="236220"/>
                        </a:xfrm>
                        <a:prstGeom prst="rect">
                          <a:avLst/>
                        </a:prstGeom>
                      </pic:spPr>
                    </pic:pic>
                  </a:graphicData>
                </a:graphic>
                <wp14:sizeRelH relativeFrom="margin">
                  <wp14:pctWidth>0</wp14:pctWidth>
                </wp14:sizeRelH>
              </wp:anchor>
            </w:drawing>
          </w:r>
        </w:p>
      </w:tc>
      <w:tc>
        <w:tcPr>
          <w:tcW w:w="3191" w:type="dxa"/>
        </w:tcPr>
        <w:p w14:paraId="1EA0B3B3" w14:textId="156436FA" w:rsidR="00D146F9" w:rsidRPr="00D12921" w:rsidRDefault="00121DE7" w:rsidP="00D146F9">
          <w:pPr>
            <w:pStyle w:val="Footer"/>
            <w:tabs>
              <w:tab w:val="center" w:pos="4876"/>
            </w:tabs>
            <w:jc w:val="center"/>
            <w:rPr>
              <w:rFonts w:asciiTheme="minorHAnsi" w:hAnsiTheme="minorHAnsi"/>
              <w:color w:val="808080" w:themeColor="background1" w:themeShade="80"/>
              <w:sz w:val="12"/>
              <w:szCs w:val="12"/>
            </w:rPr>
          </w:pPr>
          <w:r w:rsidRPr="00D12921">
            <w:rPr>
              <w:rFonts w:asciiTheme="minorHAnsi" w:hAnsiTheme="minorHAnsi"/>
              <w:color w:val="auto"/>
              <w:sz w:val="12"/>
              <w:szCs w:val="12"/>
              <w:lang w:val="en-US"/>
            </w:rPr>
            <w:t xml:space="preserve">Call for Applications | Version 1.0 </w:t>
          </w:r>
          <w:r w:rsidRPr="0062047C">
            <w:rPr>
              <w:rFonts w:asciiTheme="minorHAnsi" w:hAnsiTheme="minorHAnsi"/>
              <w:color w:val="auto"/>
              <w:sz w:val="12"/>
              <w:szCs w:val="12"/>
              <w:lang w:val="en-US"/>
            </w:rPr>
            <w:t>|</w:t>
          </w:r>
          <w:r w:rsidR="00D12921" w:rsidRPr="0062047C">
            <w:rPr>
              <w:rFonts w:asciiTheme="minorHAnsi" w:hAnsiTheme="minorHAnsi"/>
              <w:color w:val="auto"/>
              <w:sz w:val="12"/>
              <w:szCs w:val="12"/>
              <w:lang w:val="en-US"/>
            </w:rPr>
            <w:t>12</w:t>
          </w:r>
          <w:r w:rsidRPr="0062047C">
            <w:rPr>
              <w:rFonts w:asciiTheme="minorHAnsi" w:hAnsiTheme="minorHAnsi"/>
              <w:color w:val="auto"/>
              <w:sz w:val="12"/>
              <w:szCs w:val="12"/>
              <w:lang w:val="en-US"/>
            </w:rPr>
            <w:t>.</w:t>
          </w:r>
          <w:r w:rsidR="0062047C" w:rsidRPr="0062047C">
            <w:rPr>
              <w:rFonts w:asciiTheme="minorHAnsi" w:hAnsiTheme="minorHAnsi"/>
              <w:color w:val="auto"/>
              <w:sz w:val="12"/>
              <w:szCs w:val="12"/>
              <w:lang w:val="en-US"/>
            </w:rPr>
            <w:t>11.2019</w:t>
          </w:r>
          <w:r w:rsidRPr="00D12921">
            <w:br/>
          </w:r>
          <w:r w:rsidRPr="00D12921">
            <w:rPr>
              <w:rFonts w:asciiTheme="minorHAnsi" w:hAnsiTheme="minorHAnsi"/>
              <w:color w:val="auto"/>
              <w:sz w:val="12"/>
              <w:szCs w:val="12"/>
              <w:lang w:val="en-US"/>
            </w:rPr>
            <w:t>Climate-KIC</w:t>
          </w:r>
        </w:p>
      </w:tc>
      <w:tc>
        <w:tcPr>
          <w:tcW w:w="3153" w:type="dxa"/>
        </w:tcPr>
        <w:p w14:paraId="161A98BF" w14:textId="488642A1" w:rsidR="00D146F9" w:rsidRPr="00305B08" w:rsidRDefault="00D146F9" w:rsidP="00D146F9">
          <w:pPr>
            <w:pStyle w:val="Footer"/>
            <w:tabs>
              <w:tab w:val="center" w:pos="4876"/>
            </w:tabs>
            <w:jc w:val="right"/>
            <w:rPr>
              <w:rFonts w:asciiTheme="minorHAnsi" w:hAnsiTheme="minorHAnsi"/>
              <w:color w:val="808080" w:themeColor="background1" w:themeShade="80"/>
              <w:sz w:val="12"/>
              <w:szCs w:val="12"/>
            </w:rPr>
          </w:pPr>
          <w:r w:rsidRPr="00D12921">
            <w:rPr>
              <w:rFonts w:asciiTheme="minorHAnsi" w:hAnsiTheme="minorHAnsi"/>
              <w:sz w:val="12"/>
              <w:szCs w:val="12"/>
            </w:rPr>
            <w:fldChar w:fldCharType="begin"/>
          </w:r>
          <w:r w:rsidRPr="00D12921">
            <w:rPr>
              <w:rFonts w:asciiTheme="minorHAnsi" w:hAnsiTheme="minorHAnsi"/>
              <w:sz w:val="12"/>
              <w:szCs w:val="16"/>
            </w:rPr>
            <w:instrText xml:space="preserve"> PAGE   \* MERGEFORMAT </w:instrText>
          </w:r>
          <w:r w:rsidRPr="00D12921">
            <w:rPr>
              <w:rFonts w:asciiTheme="minorHAnsi" w:hAnsiTheme="minorHAnsi"/>
              <w:sz w:val="12"/>
              <w:szCs w:val="16"/>
            </w:rPr>
            <w:fldChar w:fldCharType="separate"/>
          </w:r>
          <w:r w:rsidR="007D1143">
            <w:rPr>
              <w:rFonts w:asciiTheme="minorHAnsi" w:hAnsiTheme="minorHAnsi"/>
              <w:noProof/>
              <w:sz w:val="12"/>
              <w:szCs w:val="16"/>
            </w:rPr>
            <w:t>8</w:t>
          </w:r>
          <w:r w:rsidRPr="00D12921">
            <w:rPr>
              <w:rFonts w:asciiTheme="minorHAnsi" w:hAnsiTheme="minorHAnsi"/>
              <w:sz w:val="12"/>
              <w:szCs w:val="12"/>
            </w:rPr>
            <w:fldChar w:fldCharType="end"/>
          </w:r>
          <w:r w:rsidRPr="00D12921">
            <w:rPr>
              <w:rFonts w:asciiTheme="minorHAnsi" w:hAnsiTheme="minorHAnsi"/>
              <w:sz w:val="12"/>
              <w:szCs w:val="12"/>
            </w:rPr>
            <w:t xml:space="preserve"> | </w:t>
          </w:r>
          <w:r w:rsidRPr="00D12921">
            <w:rPr>
              <w:rFonts w:asciiTheme="minorHAnsi" w:hAnsiTheme="minorHAnsi"/>
              <w:color w:val="808080" w:themeColor="background1" w:themeShade="80"/>
              <w:spacing w:val="60"/>
              <w:sz w:val="12"/>
              <w:szCs w:val="12"/>
            </w:rPr>
            <w:t>Page</w:t>
          </w:r>
        </w:p>
      </w:tc>
    </w:tr>
  </w:tbl>
  <w:p w14:paraId="4F9F25D6" w14:textId="639722D3" w:rsidR="0039746F" w:rsidRPr="00D146F9" w:rsidRDefault="0039746F" w:rsidP="00D14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DB269" w14:textId="77777777" w:rsidR="00D146F9" w:rsidRPr="00305B08" w:rsidRDefault="00D146F9" w:rsidP="00D146F9">
    <w:pPr>
      <w:pStyle w:val="Footer"/>
      <w:pBdr>
        <w:top w:val="single" w:sz="4" w:space="1" w:color="D9D9D9" w:themeColor="background1" w:themeShade="D9"/>
      </w:pBd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91"/>
      <w:gridCol w:w="3153"/>
    </w:tblGrid>
    <w:tr w:rsidR="00D146F9" w14:paraId="6E20BB1D" w14:textId="77777777" w:rsidTr="4A1EFB93">
      <w:trPr>
        <w:trHeight w:val="416"/>
      </w:trPr>
      <w:tc>
        <w:tcPr>
          <w:tcW w:w="3402" w:type="dxa"/>
        </w:tcPr>
        <w:p w14:paraId="29923FD6" w14:textId="77777777" w:rsidR="00D146F9" w:rsidRPr="00305B08" w:rsidRDefault="00D146F9" w:rsidP="00D146F9">
          <w:pPr>
            <w:pStyle w:val="Footer"/>
            <w:tabs>
              <w:tab w:val="center" w:pos="4876"/>
            </w:tabs>
            <w:jc w:val="center"/>
            <w:rPr>
              <w:rFonts w:asciiTheme="majorHAnsi" w:hAnsiTheme="majorHAnsi"/>
              <w:color w:val="7F7F7F" w:themeColor="background1" w:themeShade="7F"/>
              <w:spacing w:val="60"/>
              <w:sz w:val="12"/>
              <w:szCs w:val="16"/>
            </w:rPr>
          </w:pPr>
          <w:r w:rsidRPr="00305B08">
            <w:rPr>
              <w:rFonts w:asciiTheme="majorHAnsi" w:eastAsiaTheme="minorHAnsi" w:hAnsiTheme="majorHAnsi"/>
              <w:noProof/>
              <w:color w:val="7F7F7F" w:themeColor="background1" w:themeShade="7F"/>
              <w:spacing w:val="60"/>
              <w:sz w:val="12"/>
              <w:szCs w:val="16"/>
              <w:lang w:val="en-US" w:eastAsia="en-US"/>
            </w:rPr>
            <w:drawing>
              <wp:anchor distT="0" distB="0" distL="114300" distR="114300" simplePos="0" relativeHeight="251658241" behindDoc="1" locked="1" layoutInCell="1" allowOverlap="1" wp14:anchorId="2939BB91" wp14:editId="26DD677E">
                <wp:simplePos x="0" y="0"/>
                <wp:positionH relativeFrom="column">
                  <wp:posOffset>-62865</wp:posOffset>
                </wp:positionH>
                <wp:positionV relativeFrom="paragraph">
                  <wp:posOffset>-635</wp:posOffset>
                </wp:positionV>
                <wp:extent cx="1515110" cy="23622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 left + 2 lines black master cmyk.eps"/>
                        <pic:cNvPicPr/>
                      </pic:nvPicPr>
                      <pic:blipFill>
                        <a:blip r:embed="rId1">
                          <a:extLst>
                            <a:ext uri="{28A0092B-C50C-407E-A947-70E740481C1C}">
                              <a14:useLocalDpi xmlns:a14="http://schemas.microsoft.com/office/drawing/2010/main" val="0"/>
                            </a:ext>
                          </a:extLst>
                        </a:blip>
                        <a:stretch>
                          <a:fillRect/>
                        </a:stretch>
                      </pic:blipFill>
                      <pic:spPr>
                        <a:xfrm>
                          <a:off x="0" y="0"/>
                          <a:ext cx="1515110" cy="236220"/>
                        </a:xfrm>
                        <a:prstGeom prst="rect">
                          <a:avLst/>
                        </a:prstGeom>
                      </pic:spPr>
                    </pic:pic>
                  </a:graphicData>
                </a:graphic>
                <wp14:sizeRelH relativeFrom="margin">
                  <wp14:pctWidth>0</wp14:pctWidth>
                </wp14:sizeRelH>
              </wp:anchor>
            </w:drawing>
          </w:r>
        </w:p>
      </w:tc>
      <w:tc>
        <w:tcPr>
          <w:tcW w:w="3191" w:type="dxa"/>
        </w:tcPr>
        <w:p w14:paraId="6AA7B87A" w14:textId="1BC88351" w:rsidR="00D146F9" w:rsidRPr="00A44004" w:rsidRDefault="00217C2F" w:rsidP="00A44004">
          <w:pPr>
            <w:pStyle w:val="Footer"/>
            <w:tabs>
              <w:tab w:val="center" w:pos="4876"/>
            </w:tabs>
            <w:jc w:val="center"/>
            <w:rPr>
              <w:rFonts w:asciiTheme="minorHAnsi" w:hAnsiTheme="minorHAnsi"/>
              <w:color w:val="auto"/>
              <w:sz w:val="12"/>
              <w:szCs w:val="12"/>
              <w:lang w:val="en-US"/>
            </w:rPr>
          </w:pPr>
          <w:r w:rsidRPr="1AFF3198">
            <w:rPr>
              <w:rFonts w:asciiTheme="minorHAnsi" w:hAnsiTheme="minorHAnsi"/>
              <w:color w:val="auto"/>
              <w:sz w:val="12"/>
              <w:szCs w:val="12"/>
              <w:lang w:val="en-US"/>
            </w:rPr>
            <w:t xml:space="preserve">Call for </w:t>
          </w:r>
          <w:r w:rsidR="00A44004">
            <w:rPr>
              <w:rFonts w:asciiTheme="minorHAnsi" w:hAnsiTheme="minorHAnsi"/>
              <w:color w:val="auto"/>
              <w:sz w:val="12"/>
              <w:szCs w:val="12"/>
              <w:lang w:val="en-US"/>
            </w:rPr>
            <w:t xml:space="preserve">Hub Member in Estonia </w:t>
          </w:r>
          <w:r w:rsidR="00D146F9" w:rsidRPr="1AFF3198">
            <w:rPr>
              <w:rFonts w:asciiTheme="minorHAnsi" w:hAnsiTheme="minorHAnsi"/>
              <w:color w:val="auto"/>
              <w:sz w:val="12"/>
              <w:szCs w:val="12"/>
              <w:lang w:val="en-US"/>
            </w:rPr>
            <w:t>| Version 1.0</w:t>
          </w:r>
          <w:r w:rsidR="00A44004">
            <w:rPr>
              <w:rFonts w:asciiTheme="minorHAnsi" w:hAnsiTheme="minorHAnsi"/>
              <w:color w:val="auto"/>
              <w:sz w:val="12"/>
              <w:szCs w:val="12"/>
              <w:lang w:val="en-US"/>
            </w:rPr>
            <w:t xml:space="preserve"> </w:t>
          </w:r>
          <w:r w:rsidR="00A44004" w:rsidRPr="1AFF3198">
            <w:rPr>
              <w:rFonts w:asciiTheme="minorHAnsi" w:hAnsiTheme="minorHAnsi"/>
              <w:color w:val="auto"/>
              <w:sz w:val="12"/>
              <w:szCs w:val="12"/>
              <w:lang w:val="en-US"/>
            </w:rPr>
            <w:t>|</w:t>
          </w:r>
          <w:r w:rsidR="00A44004">
            <w:rPr>
              <w:rFonts w:asciiTheme="minorHAnsi" w:hAnsiTheme="minorHAnsi"/>
              <w:color w:val="auto"/>
              <w:sz w:val="12"/>
              <w:szCs w:val="12"/>
              <w:lang w:val="en-US"/>
            </w:rPr>
            <w:t xml:space="preserve"> </w:t>
          </w:r>
          <w:r w:rsidR="1AFF3198" w:rsidRPr="1AFF3198">
            <w:rPr>
              <w:rFonts w:asciiTheme="minorHAnsi" w:hAnsiTheme="minorHAnsi"/>
              <w:color w:val="auto"/>
              <w:sz w:val="12"/>
              <w:szCs w:val="12"/>
              <w:lang w:val="en-US"/>
            </w:rPr>
            <w:t>1</w:t>
          </w:r>
          <w:r w:rsidR="00A44004">
            <w:rPr>
              <w:rFonts w:asciiTheme="minorHAnsi" w:hAnsiTheme="minorHAnsi"/>
              <w:color w:val="auto"/>
              <w:sz w:val="12"/>
              <w:szCs w:val="12"/>
              <w:lang w:val="en-US"/>
            </w:rPr>
            <w:t>2</w:t>
          </w:r>
          <w:r w:rsidR="00D146F9" w:rsidRPr="1AFF3198">
            <w:rPr>
              <w:rFonts w:asciiTheme="minorHAnsi" w:hAnsiTheme="minorHAnsi"/>
              <w:color w:val="auto"/>
              <w:sz w:val="12"/>
              <w:szCs w:val="12"/>
              <w:lang w:val="en-US"/>
            </w:rPr>
            <w:t>.20</w:t>
          </w:r>
          <w:r w:rsidR="00A44004">
            <w:rPr>
              <w:rFonts w:asciiTheme="minorHAnsi" w:hAnsiTheme="minorHAnsi"/>
              <w:color w:val="auto"/>
              <w:sz w:val="12"/>
              <w:szCs w:val="12"/>
              <w:lang w:val="en-US"/>
            </w:rPr>
            <w:t>20</w:t>
          </w:r>
          <w:r w:rsidR="00D146F9" w:rsidRPr="00D12921">
            <w:br/>
          </w:r>
          <w:r w:rsidR="00D146F9" w:rsidRPr="1AFF3198">
            <w:rPr>
              <w:rFonts w:asciiTheme="minorHAnsi" w:hAnsiTheme="minorHAnsi"/>
              <w:color w:val="auto"/>
              <w:sz w:val="12"/>
              <w:szCs w:val="12"/>
              <w:lang w:val="en-US"/>
            </w:rPr>
            <w:t>Climate-KIC</w:t>
          </w:r>
          <w:r w:rsidR="00A44004">
            <w:rPr>
              <w:rFonts w:asciiTheme="minorHAnsi" w:hAnsiTheme="minorHAnsi"/>
              <w:color w:val="auto"/>
              <w:sz w:val="12"/>
              <w:szCs w:val="12"/>
              <w:lang w:val="en-US"/>
            </w:rPr>
            <w:t xml:space="preserve"> </w:t>
          </w:r>
          <w:r w:rsidR="00A44004" w:rsidRPr="1AFF3198">
            <w:rPr>
              <w:rFonts w:asciiTheme="minorHAnsi" w:hAnsiTheme="minorHAnsi"/>
              <w:color w:val="auto"/>
              <w:sz w:val="12"/>
              <w:szCs w:val="12"/>
              <w:lang w:val="en-US"/>
            </w:rPr>
            <w:t>|</w:t>
          </w:r>
          <w:r w:rsidR="00A44004">
            <w:rPr>
              <w:rFonts w:asciiTheme="minorHAnsi" w:hAnsiTheme="minorHAnsi"/>
              <w:color w:val="auto"/>
              <w:sz w:val="12"/>
              <w:szCs w:val="12"/>
              <w:lang w:val="en-US"/>
            </w:rPr>
            <w:t xml:space="preserve"> Cleantech </w:t>
          </w:r>
          <w:proofErr w:type="spellStart"/>
          <w:r w:rsidR="00A44004">
            <w:rPr>
              <w:rFonts w:asciiTheme="minorHAnsi" w:hAnsiTheme="minorHAnsi"/>
              <w:color w:val="auto"/>
              <w:sz w:val="12"/>
              <w:szCs w:val="12"/>
              <w:lang w:val="en-US"/>
            </w:rPr>
            <w:t>ForEst</w:t>
          </w:r>
          <w:proofErr w:type="spellEnd"/>
        </w:p>
      </w:tc>
      <w:tc>
        <w:tcPr>
          <w:tcW w:w="3153" w:type="dxa"/>
        </w:tcPr>
        <w:p w14:paraId="3F5D01F4" w14:textId="1581CE45" w:rsidR="00D146F9" w:rsidRPr="00305B08" w:rsidRDefault="00D146F9" w:rsidP="00D146F9">
          <w:pPr>
            <w:pStyle w:val="Footer"/>
            <w:tabs>
              <w:tab w:val="center" w:pos="4876"/>
            </w:tabs>
            <w:jc w:val="right"/>
            <w:rPr>
              <w:rFonts w:asciiTheme="minorHAnsi" w:hAnsiTheme="minorHAnsi"/>
              <w:color w:val="808080" w:themeColor="background1" w:themeShade="80"/>
              <w:sz w:val="12"/>
              <w:szCs w:val="12"/>
            </w:rPr>
          </w:pPr>
          <w:r w:rsidRPr="723E1F85">
            <w:rPr>
              <w:rFonts w:asciiTheme="minorHAnsi" w:hAnsiTheme="minorHAnsi"/>
              <w:sz w:val="12"/>
              <w:szCs w:val="12"/>
            </w:rPr>
            <w:fldChar w:fldCharType="begin"/>
          </w:r>
          <w:r w:rsidRPr="00305B08">
            <w:rPr>
              <w:rFonts w:asciiTheme="minorHAnsi" w:hAnsiTheme="minorHAnsi"/>
              <w:sz w:val="12"/>
              <w:szCs w:val="16"/>
            </w:rPr>
            <w:instrText xml:space="preserve"> PAGE   \* MERGEFORMAT </w:instrText>
          </w:r>
          <w:r w:rsidRPr="723E1F85">
            <w:rPr>
              <w:rFonts w:asciiTheme="minorHAnsi" w:hAnsiTheme="minorHAnsi"/>
              <w:sz w:val="12"/>
              <w:szCs w:val="16"/>
            </w:rPr>
            <w:fldChar w:fldCharType="separate"/>
          </w:r>
          <w:r w:rsidR="00BE1937">
            <w:rPr>
              <w:rFonts w:asciiTheme="minorHAnsi" w:hAnsiTheme="minorHAnsi"/>
              <w:noProof/>
              <w:sz w:val="12"/>
              <w:szCs w:val="16"/>
            </w:rPr>
            <w:t>1</w:t>
          </w:r>
          <w:r w:rsidRPr="723E1F85">
            <w:rPr>
              <w:rFonts w:asciiTheme="minorHAnsi" w:hAnsiTheme="minorHAnsi"/>
              <w:sz w:val="12"/>
              <w:szCs w:val="12"/>
            </w:rPr>
            <w:fldChar w:fldCharType="end"/>
          </w:r>
          <w:r w:rsidRPr="723E1F85">
            <w:rPr>
              <w:rFonts w:asciiTheme="minorHAnsi" w:hAnsiTheme="minorHAnsi"/>
              <w:sz w:val="12"/>
              <w:szCs w:val="12"/>
            </w:rPr>
            <w:t xml:space="preserve"> | </w:t>
          </w:r>
          <w:r w:rsidRPr="723E1F85">
            <w:rPr>
              <w:rFonts w:asciiTheme="minorHAnsi" w:hAnsiTheme="minorHAnsi"/>
              <w:color w:val="808080" w:themeColor="background1" w:themeShade="80"/>
              <w:spacing w:val="60"/>
              <w:sz w:val="12"/>
              <w:szCs w:val="12"/>
            </w:rPr>
            <w:t>Page</w:t>
          </w:r>
        </w:p>
      </w:tc>
    </w:tr>
  </w:tbl>
  <w:p w14:paraId="0718D56D" w14:textId="70D73FB9" w:rsidR="0039746F" w:rsidRPr="00D146F9" w:rsidRDefault="0039746F" w:rsidP="00D14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D881E" w14:textId="77777777" w:rsidR="00956DE7" w:rsidRDefault="00956DE7" w:rsidP="00821537">
      <w:r>
        <w:separator/>
      </w:r>
    </w:p>
  </w:footnote>
  <w:footnote w:type="continuationSeparator" w:id="0">
    <w:p w14:paraId="323D25D0" w14:textId="77777777" w:rsidR="00956DE7" w:rsidRDefault="00956DE7" w:rsidP="00821537">
      <w:r>
        <w:continuationSeparator/>
      </w:r>
    </w:p>
  </w:footnote>
  <w:footnote w:type="continuationNotice" w:id="1">
    <w:p w14:paraId="3530B352" w14:textId="77777777" w:rsidR="00956DE7" w:rsidRDefault="00956DE7"/>
  </w:footnote>
  <w:footnote w:id="2">
    <w:p w14:paraId="5D1515BD" w14:textId="22DDE36F" w:rsidR="3EE6B365" w:rsidRDefault="3EE6B365" w:rsidP="3EE6B365">
      <w:pPr>
        <w:pStyle w:val="FootnoteText"/>
        <w:rPr>
          <w:lang w:val="en-GB"/>
        </w:rPr>
      </w:pPr>
      <w:r w:rsidRPr="3EE6B365">
        <w:rPr>
          <w:rStyle w:val="FootnoteReference"/>
        </w:rPr>
        <w:footnoteRef/>
      </w:r>
      <w:r>
        <w:t xml:space="preserve"> </w:t>
      </w:r>
      <w:r w:rsidRPr="3EE6B365">
        <w:rPr>
          <w:sz w:val="16"/>
          <w:szCs w:val="16"/>
          <w:lang w:val="en-GB"/>
        </w:rPr>
        <w:t>The GHG Protocol Corporate Standard classifies a company’s GHG emissions within three ‘scopes’. Scope 1 emissions are direct emissions from owned or controlled sources. Scope 2 emissions are indirect emissions from the generation of purchased energy. Scope 3 emissions are all indirect emissions (not included in scope 2) that occur in the value chain of a company, including both upstream and downstream emissions.</w:t>
      </w:r>
    </w:p>
  </w:footnote>
  <w:footnote w:id="3">
    <w:p w14:paraId="7D2383BA" w14:textId="22DDE36F" w:rsidR="00FF4386" w:rsidRPr="0050431E" w:rsidRDefault="00FF4386">
      <w:pPr>
        <w:pStyle w:val="FootnoteText"/>
        <w:rPr>
          <w:lang w:val="en-GB"/>
        </w:rPr>
      </w:pPr>
      <w:r>
        <w:rPr>
          <w:rStyle w:val="FootnoteReference"/>
        </w:rPr>
        <w:footnoteRef/>
      </w:r>
      <w:r>
        <w:t xml:space="preserve"> </w:t>
      </w:r>
      <w:r w:rsidR="0050431E" w:rsidRPr="00067418">
        <w:rPr>
          <w:sz w:val="16"/>
          <w:szCs w:val="16"/>
          <w:lang w:val="en-GB"/>
        </w:rPr>
        <w:t>The GHG Protocol Corporate Standard classifies a company’s</w:t>
      </w:r>
      <w:r w:rsidR="00CD2819" w:rsidRPr="00067418">
        <w:rPr>
          <w:sz w:val="16"/>
          <w:szCs w:val="16"/>
          <w:lang w:val="en-GB"/>
        </w:rPr>
        <w:t xml:space="preserve"> GHG emissions within three ‘scopes’. Scope 1 emissions</w:t>
      </w:r>
      <w:r w:rsidR="00454F0F" w:rsidRPr="00067418">
        <w:rPr>
          <w:sz w:val="16"/>
          <w:szCs w:val="16"/>
          <w:lang w:val="en-GB"/>
        </w:rPr>
        <w:t xml:space="preserve"> are direct emissions from owned or controlled sources. Scope 2 emissions</w:t>
      </w:r>
      <w:r w:rsidR="00024AAF" w:rsidRPr="00067418">
        <w:rPr>
          <w:sz w:val="16"/>
          <w:szCs w:val="16"/>
          <w:lang w:val="en-GB"/>
        </w:rPr>
        <w:t xml:space="preserve"> are indirect emissions from the generation of purchased energy. Scope 3</w:t>
      </w:r>
      <w:r w:rsidR="00E035CA" w:rsidRPr="00067418">
        <w:rPr>
          <w:sz w:val="16"/>
          <w:szCs w:val="16"/>
          <w:lang w:val="en-GB"/>
        </w:rPr>
        <w:t xml:space="preserve"> emissions are all indirect emissions (not included in</w:t>
      </w:r>
      <w:r w:rsidR="005B1AAC" w:rsidRPr="00067418">
        <w:rPr>
          <w:sz w:val="16"/>
          <w:szCs w:val="16"/>
          <w:lang w:val="en-GB"/>
        </w:rPr>
        <w:t xml:space="preserve"> scope 2) that occur in the value chain of a company, including both upstream and </w:t>
      </w:r>
      <w:r w:rsidR="00297424" w:rsidRPr="00067418">
        <w:rPr>
          <w:sz w:val="16"/>
          <w:szCs w:val="16"/>
          <w:lang w:val="en-GB"/>
        </w:rPr>
        <w:t>downstream emissions.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58"/>
      <w:gridCol w:w="3258"/>
      <w:gridCol w:w="3258"/>
    </w:tblGrid>
    <w:tr w:rsidR="6CAA9A38" w14:paraId="2E442DC6" w14:textId="77777777" w:rsidTr="6CAA9A38">
      <w:tc>
        <w:tcPr>
          <w:tcW w:w="3258" w:type="dxa"/>
        </w:tcPr>
        <w:p w14:paraId="68AA484D" w14:textId="2F114ED4" w:rsidR="6CAA9A38" w:rsidRDefault="6CAA9A38" w:rsidP="6CAA9A38">
          <w:pPr>
            <w:pStyle w:val="Header"/>
            <w:ind w:left="-115"/>
          </w:pPr>
        </w:p>
      </w:tc>
      <w:tc>
        <w:tcPr>
          <w:tcW w:w="3258" w:type="dxa"/>
        </w:tcPr>
        <w:p w14:paraId="5C5F04D6" w14:textId="7A34377C" w:rsidR="6CAA9A38" w:rsidRDefault="6CAA9A38" w:rsidP="6CAA9A38">
          <w:pPr>
            <w:pStyle w:val="Header"/>
            <w:jc w:val="center"/>
          </w:pPr>
        </w:p>
      </w:tc>
      <w:tc>
        <w:tcPr>
          <w:tcW w:w="3258" w:type="dxa"/>
        </w:tcPr>
        <w:p w14:paraId="52CD2140" w14:textId="2E8B3F97" w:rsidR="6CAA9A38" w:rsidRDefault="6CAA9A38" w:rsidP="6CAA9A38">
          <w:pPr>
            <w:pStyle w:val="Header"/>
            <w:ind w:right="-115"/>
            <w:jc w:val="right"/>
          </w:pPr>
        </w:p>
      </w:tc>
    </w:tr>
  </w:tbl>
  <w:p w14:paraId="4458FBA2" w14:textId="409DCD64" w:rsidR="6CAA9A38" w:rsidRDefault="0062047C" w:rsidP="0062047C">
    <w:pPr>
      <w:pStyle w:val="Header"/>
      <w:tabs>
        <w:tab w:val="clear" w:pos="4320"/>
        <w:tab w:val="clear" w:pos="8640"/>
        <w:tab w:val="left" w:pos="595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02720" w14:textId="30FB2ED7" w:rsidR="0039746F" w:rsidRDefault="00EE709A">
    <w:pPr>
      <w:pStyle w:val="Header"/>
    </w:pPr>
    <w:r w:rsidRPr="00EE709A">
      <w:rPr>
        <w:noProof/>
      </w:rPr>
      <w:drawing>
        <wp:inline distT="0" distB="0" distL="0" distR="0" wp14:anchorId="2F40B1C4" wp14:editId="74E8D9BF">
          <wp:extent cx="1938866" cy="597948"/>
          <wp:effectExtent l="0" t="0" r="444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2039055" cy="628846"/>
                  </a:xfrm>
                  <a:prstGeom prst="rect">
                    <a:avLst/>
                  </a:prstGeom>
                </pic:spPr>
              </pic:pic>
            </a:graphicData>
          </a:graphic>
        </wp:inline>
      </w:drawing>
    </w:r>
    <w:r>
      <w:t xml:space="preserve"> </w:t>
    </w:r>
    <w:r>
      <w:tab/>
      <w:t xml:space="preserve">     </w:t>
    </w:r>
    <w:r w:rsidRPr="00BC6D1F">
      <w:rPr>
        <w:noProof/>
      </w:rPr>
      <w:drawing>
        <wp:inline distT="0" distB="0" distL="0" distR="0" wp14:anchorId="1E900D77" wp14:editId="5E149A6F">
          <wp:extent cx="1384032" cy="719667"/>
          <wp:effectExtent l="0" t="0" r="635" b="4445"/>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stretch>
                    <a:fillRect/>
                  </a:stretch>
                </pic:blipFill>
                <pic:spPr>
                  <a:xfrm>
                    <a:off x="0" y="0"/>
                    <a:ext cx="1399314" cy="727613"/>
                  </a:xfrm>
                  <a:prstGeom prst="rect">
                    <a:avLst/>
                  </a:prstGeom>
                </pic:spPr>
              </pic:pic>
            </a:graphicData>
          </a:graphic>
        </wp:inline>
      </w:drawing>
    </w:r>
    <w:r w:rsidR="00B81A44">
      <w:rPr>
        <w:noProof/>
      </w:rPr>
      <w:drawing>
        <wp:anchor distT="0" distB="0" distL="114300" distR="114300" simplePos="0" relativeHeight="251658242" behindDoc="1" locked="0" layoutInCell="1" allowOverlap="1" wp14:anchorId="5056A7A1" wp14:editId="03E62EED">
          <wp:simplePos x="0" y="0"/>
          <wp:positionH relativeFrom="column">
            <wp:posOffset>4352925</wp:posOffset>
          </wp:positionH>
          <wp:positionV relativeFrom="paragraph">
            <wp:posOffset>-19050</wp:posOffset>
          </wp:positionV>
          <wp:extent cx="1545590" cy="687705"/>
          <wp:effectExtent l="0" t="0" r="0" b="0"/>
          <wp:wrapTight wrapText="bothSides">
            <wp:wrapPolygon edited="0">
              <wp:start x="0" y="0"/>
              <wp:lineTo x="0" y="20942"/>
              <wp:lineTo x="21298" y="20942"/>
              <wp:lineTo x="21298" y="0"/>
              <wp:lineTo x="0" y="0"/>
            </wp:wrapPolygon>
          </wp:wrapTight>
          <wp:docPr id="2" name="Image 2" descr="C:\Users\JuliaPanny\AppData\Local\Microsoft\Windows\INetCache\Content.Word\eitr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Panny\AppData\Local\Microsoft\Windows\INetCache\Content.Word\eitri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559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E1BB6"/>
    <w:multiLevelType w:val="hybridMultilevel"/>
    <w:tmpl w:val="94447868"/>
    <w:lvl w:ilvl="0" w:tplc="29D889D4">
      <w:start w:val="1"/>
      <w:numFmt w:val="decimal"/>
      <w:lvlText w:val="%1."/>
      <w:lvlJc w:val="left"/>
      <w:pPr>
        <w:ind w:left="720" w:hanging="360"/>
      </w:pPr>
      <w:rPr>
        <w:rFonts w:hint="default"/>
      </w:rPr>
    </w:lvl>
    <w:lvl w:ilvl="1" w:tplc="23946DA6">
      <w:start w:val="1"/>
      <w:numFmt w:val="decimal"/>
      <w:isLgl/>
      <w:lvlText w:val="%1.%2"/>
      <w:lvlJc w:val="left"/>
      <w:pPr>
        <w:ind w:left="1440" w:hanging="720"/>
      </w:pPr>
      <w:rPr>
        <w:rFonts w:hint="default"/>
      </w:rPr>
    </w:lvl>
    <w:lvl w:ilvl="2" w:tplc="0DB63C82">
      <w:start w:val="1"/>
      <w:numFmt w:val="decimal"/>
      <w:isLgl/>
      <w:lvlText w:val="%1.%2.%3"/>
      <w:lvlJc w:val="left"/>
      <w:pPr>
        <w:ind w:left="1800" w:hanging="720"/>
      </w:pPr>
      <w:rPr>
        <w:rFonts w:hint="default"/>
      </w:rPr>
    </w:lvl>
    <w:lvl w:ilvl="3" w:tplc="BD560132">
      <w:start w:val="1"/>
      <w:numFmt w:val="decimal"/>
      <w:isLgl/>
      <w:lvlText w:val="%1.%2.%3.%4"/>
      <w:lvlJc w:val="left"/>
      <w:pPr>
        <w:ind w:left="2520" w:hanging="1080"/>
      </w:pPr>
      <w:rPr>
        <w:rFonts w:hint="default"/>
      </w:rPr>
    </w:lvl>
    <w:lvl w:ilvl="4" w:tplc="4A5E5076">
      <w:start w:val="1"/>
      <w:numFmt w:val="decimal"/>
      <w:isLgl/>
      <w:lvlText w:val="%1.%2.%3.%4.%5"/>
      <w:lvlJc w:val="left"/>
      <w:pPr>
        <w:ind w:left="3240" w:hanging="1440"/>
      </w:pPr>
      <w:rPr>
        <w:rFonts w:hint="default"/>
      </w:rPr>
    </w:lvl>
    <w:lvl w:ilvl="5" w:tplc="3B6E42C2">
      <w:start w:val="1"/>
      <w:numFmt w:val="decimal"/>
      <w:isLgl/>
      <w:lvlText w:val="%1.%2.%3.%4.%5.%6"/>
      <w:lvlJc w:val="left"/>
      <w:pPr>
        <w:ind w:left="3600" w:hanging="1440"/>
      </w:pPr>
      <w:rPr>
        <w:rFonts w:hint="default"/>
      </w:rPr>
    </w:lvl>
    <w:lvl w:ilvl="6" w:tplc="6C0C79E2">
      <w:start w:val="1"/>
      <w:numFmt w:val="decimal"/>
      <w:isLgl/>
      <w:lvlText w:val="%1.%2.%3.%4.%5.%6.%7"/>
      <w:lvlJc w:val="left"/>
      <w:pPr>
        <w:ind w:left="4320" w:hanging="1800"/>
      </w:pPr>
      <w:rPr>
        <w:rFonts w:hint="default"/>
      </w:rPr>
    </w:lvl>
    <w:lvl w:ilvl="7" w:tplc="731A2582">
      <w:start w:val="1"/>
      <w:numFmt w:val="decimal"/>
      <w:isLgl/>
      <w:lvlText w:val="%1.%2.%3.%4.%5.%6.%7.%8"/>
      <w:lvlJc w:val="left"/>
      <w:pPr>
        <w:ind w:left="5040" w:hanging="2160"/>
      </w:pPr>
      <w:rPr>
        <w:rFonts w:hint="default"/>
      </w:rPr>
    </w:lvl>
    <w:lvl w:ilvl="8" w:tplc="51824830">
      <w:start w:val="1"/>
      <w:numFmt w:val="decimal"/>
      <w:isLgl/>
      <w:lvlText w:val="%1.%2.%3.%4.%5.%6.%7.%8.%9"/>
      <w:lvlJc w:val="left"/>
      <w:pPr>
        <w:ind w:left="5760" w:hanging="2520"/>
      </w:pPr>
      <w:rPr>
        <w:rFonts w:hint="default"/>
      </w:rPr>
    </w:lvl>
  </w:abstractNum>
  <w:abstractNum w:abstractNumId="1" w15:restartNumberingAfterBreak="0">
    <w:nsid w:val="0E8359A4"/>
    <w:multiLevelType w:val="hybridMultilevel"/>
    <w:tmpl w:val="8356026E"/>
    <w:lvl w:ilvl="0" w:tplc="D57C6EB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3E2FDC"/>
    <w:multiLevelType w:val="hybridMultilevel"/>
    <w:tmpl w:val="AE20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41EDB"/>
    <w:multiLevelType w:val="hybridMultilevel"/>
    <w:tmpl w:val="37D2FB94"/>
    <w:lvl w:ilvl="0" w:tplc="D57C6EB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A55785"/>
    <w:multiLevelType w:val="hybridMultilevel"/>
    <w:tmpl w:val="FFFFFFFF"/>
    <w:lvl w:ilvl="0" w:tplc="C3B48548">
      <w:start w:val="1"/>
      <w:numFmt w:val="bullet"/>
      <w:lvlText w:val=""/>
      <w:lvlJc w:val="left"/>
      <w:pPr>
        <w:ind w:left="720" w:hanging="360"/>
      </w:pPr>
      <w:rPr>
        <w:rFonts w:ascii="Symbol" w:hAnsi="Symbol" w:hint="default"/>
      </w:rPr>
    </w:lvl>
    <w:lvl w:ilvl="1" w:tplc="9B9E9350">
      <w:start w:val="1"/>
      <w:numFmt w:val="bullet"/>
      <w:lvlText w:val="o"/>
      <w:lvlJc w:val="left"/>
      <w:pPr>
        <w:ind w:left="1440" w:hanging="360"/>
      </w:pPr>
      <w:rPr>
        <w:rFonts w:ascii="Courier New" w:hAnsi="Courier New" w:hint="default"/>
      </w:rPr>
    </w:lvl>
    <w:lvl w:ilvl="2" w:tplc="100AB9AE">
      <w:start w:val="1"/>
      <w:numFmt w:val="bullet"/>
      <w:lvlText w:val=""/>
      <w:lvlJc w:val="left"/>
      <w:pPr>
        <w:ind w:left="2160" w:hanging="360"/>
      </w:pPr>
      <w:rPr>
        <w:rFonts w:ascii="Wingdings" w:hAnsi="Wingdings" w:hint="default"/>
      </w:rPr>
    </w:lvl>
    <w:lvl w:ilvl="3" w:tplc="F18667DE">
      <w:start w:val="1"/>
      <w:numFmt w:val="bullet"/>
      <w:lvlText w:val=""/>
      <w:lvlJc w:val="left"/>
      <w:pPr>
        <w:ind w:left="2880" w:hanging="360"/>
      </w:pPr>
      <w:rPr>
        <w:rFonts w:ascii="Symbol" w:hAnsi="Symbol" w:hint="default"/>
      </w:rPr>
    </w:lvl>
    <w:lvl w:ilvl="4" w:tplc="1ECCD842">
      <w:start w:val="1"/>
      <w:numFmt w:val="bullet"/>
      <w:lvlText w:val="o"/>
      <w:lvlJc w:val="left"/>
      <w:pPr>
        <w:ind w:left="3600" w:hanging="360"/>
      </w:pPr>
      <w:rPr>
        <w:rFonts w:ascii="Courier New" w:hAnsi="Courier New" w:hint="default"/>
      </w:rPr>
    </w:lvl>
    <w:lvl w:ilvl="5" w:tplc="146E0924">
      <w:start w:val="1"/>
      <w:numFmt w:val="bullet"/>
      <w:lvlText w:val=""/>
      <w:lvlJc w:val="left"/>
      <w:pPr>
        <w:ind w:left="4320" w:hanging="360"/>
      </w:pPr>
      <w:rPr>
        <w:rFonts w:ascii="Wingdings" w:hAnsi="Wingdings" w:hint="default"/>
      </w:rPr>
    </w:lvl>
    <w:lvl w:ilvl="6" w:tplc="2938ACA4">
      <w:start w:val="1"/>
      <w:numFmt w:val="bullet"/>
      <w:lvlText w:val=""/>
      <w:lvlJc w:val="left"/>
      <w:pPr>
        <w:ind w:left="5040" w:hanging="360"/>
      </w:pPr>
      <w:rPr>
        <w:rFonts w:ascii="Symbol" w:hAnsi="Symbol" w:hint="default"/>
      </w:rPr>
    </w:lvl>
    <w:lvl w:ilvl="7" w:tplc="B060022A">
      <w:start w:val="1"/>
      <w:numFmt w:val="bullet"/>
      <w:lvlText w:val="o"/>
      <w:lvlJc w:val="left"/>
      <w:pPr>
        <w:ind w:left="5760" w:hanging="360"/>
      </w:pPr>
      <w:rPr>
        <w:rFonts w:ascii="Courier New" w:hAnsi="Courier New" w:hint="default"/>
      </w:rPr>
    </w:lvl>
    <w:lvl w:ilvl="8" w:tplc="7C146912">
      <w:start w:val="1"/>
      <w:numFmt w:val="bullet"/>
      <w:lvlText w:val=""/>
      <w:lvlJc w:val="left"/>
      <w:pPr>
        <w:ind w:left="6480" w:hanging="360"/>
      </w:pPr>
      <w:rPr>
        <w:rFonts w:ascii="Wingdings" w:hAnsi="Wingdings" w:hint="default"/>
      </w:rPr>
    </w:lvl>
  </w:abstractNum>
  <w:abstractNum w:abstractNumId="5" w15:restartNumberingAfterBreak="0">
    <w:nsid w:val="29282AEC"/>
    <w:multiLevelType w:val="hybridMultilevel"/>
    <w:tmpl w:val="93BAB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72B35"/>
    <w:multiLevelType w:val="hybridMultilevel"/>
    <w:tmpl w:val="0809001D"/>
    <w:lvl w:ilvl="0" w:tplc="58261538">
      <w:start w:val="1"/>
      <w:numFmt w:val="decimal"/>
      <w:lvlText w:val="%1)"/>
      <w:lvlJc w:val="left"/>
      <w:pPr>
        <w:ind w:left="360" w:hanging="360"/>
      </w:pPr>
    </w:lvl>
    <w:lvl w:ilvl="1" w:tplc="612420E4">
      <w:start w:val="1"/>
      <w:numFmt w:val="lowerLetter"/>
      <w:lvlText w:val="%2)"/>
      <w:lvlJc w:val="left"/>
      <w:pPr>
        <w:ind w:left="720" w:hanging="360"/>
      </w:pPr>
    </w:lvl>
    <w:lvl w:ilvl="2" w:tplc="2B1A037C">
      <w:start w:val="1"/>
      <w:numFmt w:val="lowerRoman"/>
      <w:lvlText w:val="%3)"/>
      <w:lvlJc w:val="left"/>
      <w:pPr>
        <w:ind w:left="1080" w:hanging="360"/>
      </w:pPr>
    </w:lvl>
    <w:lvl w:ilvl="3" w:tplc="F91C300C">
      <w:start w:val="1"/>
      <w:numFmt w:val="decimal"/>
      <w:lvlText w:val="(%4)"/>
      <w:lvlJc w:val="left"/>
      <w:pPr>
        <w:ind w:left="1440" w:hanging="360"/>
      </w:pPr>
    </w:lvl>
    <w:lvl w:ilvl="4" w:tplc="C30C53CE">
      <w:start w:val="1"/>
      <w:numFmt w:val="lowerLetter"/>
      <w:lvlText w:val="(%5)"/>
      <w:lvlJc w:val="left"/>
      <w:pPr>
        <w:ind w:left="1800" w:hanging="360"/>
      </w:pPr>
    </w:lvl>
    <w:lvl w:ilvl="5" w:tplc="5FEAF782">
      <w:start w:val="1"/>
      <w:numFmt w:val="lowerRoman"/>
      <w:lvlText w:val="(%6)"/>
      <w:lvlJc w:val="left"/>
      <w:pPr>
        <w:ind w:left="2160" w:hanging="360"/>
      </w:pPr>
    </w:lvl>
    <w:lvl w:ilvl="6" w:tplc="D66EC3D8">
      <w:start w:val="1"/>
      <w:numFmt w:val="decimal"/>
      <w:lvlText w:val="%7."/>
      <w:lvlJc w:val="left"/>
      <w:pPr>
        <w:ind w:left="2520" w:hanging="360"/>
      </w:pPr>
    </w:lvl>
    <w:lvl w:ilvl="7" w:tplc="F0BE425C">
      <w:start w:val="1"/>
      <w:numFmt w:val="lowerLetter"/>
      <w:lvlText w:val="%8."/>
      <w:lvlJc w:val="left"/>
      <w:pPr>
        <w:ind w:left="2880" w:hanging="360"/>
      </w:pPr>
    </w:lvl>
    <w:lvl w:ilvl="8" w:tplc="37FE8D52">
      <w:start w:val="1"/>
      <w:numFmt w:val="lowerRoman"/>
      <w:lvlText w:val="%9."/>
      <w:lvlJc w:val="left"/>
      <w:pPr>
        <w:ind w:left="3240" w:hanging="360"/>
      </w:pPr>
    </w:lvl>
  </w:abstractNum>
  <w:abstractNum w:abstractNumId="7" w15:restartNumberingAfterBreak="0">
    <w:nsid w:val="34D463E1"/>
    <w:multiLevelType w:val="hybridMultilevel"/>
    <w:tmpl w:val="FFFFFFFF"/>
    <w:lvl w:ilvl="0" w:tplc="12D48E46">
      <w:start w:val="1"/>
      <w:numFmt w:val="bullet"/>
      <w:lvlText w:val=""/>
      <w:lvlJc w:val="left"/>
      <w:pPr>
        <w:ind w:left="720" w:hanging="360"/>
      </w:pPr>
      <w:rPr>
        <w:rFonts w:ascii="Symbol" w:hAnsi="Symbol" w:hint="default"/>
      </w:rPr>
    </w:lvl>
    <w:lvl w:ilvl="1" w:tplc="B48E2BA0">
      <w:start w:val="1"/>
      <w:numFmt w:val="bullet"/>
      <w:lvlText w:val="o"/>
      <w:lvlJc w:val="left"/>
      <w:pPr>
        <w:ind w:left="1440" w:hanging="360"/>
      </w:pPr>
      <w:rPr>
        <w:rFonts w:ascii="Courier New" w:hAnsi="Courier New" w:hint="default"/>
      </w:rPr>
    </w:lvl>
    <w:lvl w:ilvl="2" w:tplc="E572FC7E">
      <w:start w:val="1"/>
      <w:numFmt w:val="bullet"/>
      <w:lvlText w:val=""/>
      <w:lvlJc w:val="left"/>
      <w:pPr>
        <w:ind w:left="2160" w:hanging="360"/>
      </w:pPr>
      <w:rPr>
        <w:rFonts w:ascii="Wingdings" w:hAnsi="Wingdings" w:hint="default"/>
      </w:rPr>
    </w:lvl>
    <w:lvl w:ilvl="3" w:tplc="17323E70">
      <w:start w:val="1"/>
      <w:numFmt w:val="bullet"/>
      <w:lvlText w:val=""/>
      <w:lvlJc w:val="left"/>
      <w:pPr>
        <w:ind w:left="2880" w:hanging="360"/>
      </w:pPr>
      <w:rPr>
        <w:rFonts w:ascii="Symbol" w:hAnsi="Symbol" w:hint="default"/>
      </w:rPr>
    </w:lvl>
    <w:lvl w:ilvl="4" w:tplc="DBDC3756">
      <w:start w:val="1"/>
      <w:numFmt w:val="bullet"/>
      <w:lvlText w:val="o"/>
      <w:lvlJc w:val="left"/>
      <w:pPr>
        <w:ind w:left="3600" w:hanging="360"/>
      </w:pPr>
      <w:rPr>
        <w:rFonts w:ascii="Courier New" w:hAnsi="Courier New" w:hint="default"/>
      </w:rPr>
    </w:lvl>
    <w:lvl w:ilvl="5" w:tplc="4F4EB498">
      <w:start w:val="1"/>
      <w:numFmt w:val="bullet"/>
      <w:lvlText w:val=""/>
      <w:lvlJc w:val="left"/>
      <w:pPr>
        <w:ind w:left="4320" w:hanging="360"/>
      </w:pPr>
      <w:rPr>
        <w:rFonts w:ascii="Wingdings" w:hAnsi="Wingdings" w:hint="default"/>
      </w:rPr>
    </w:lvl>
    <w:lvl w:ilvl="6" w:tplc="E110D028">
      <w:start w:val="1"/>
      <w:numFmt w:val="bullet"/>
      <w:lvlText w:val=""/>
      <w:lvlJc w:val="left"/>
      <w:pPr>
        <w:ind w:left="5040" w:hanging="360"/>
      </w:pPr>
      <w:rPr>
        <w:rFonts w:ascii="Symbol" w:hAnsi="Symbol" w:hint="default"/>
      </w:rPr>
    </w:lvl>
    <w:lvl w:ilvl="7" w:tplc="45960C16">
      <w:start w:val="1"/>
      <w:numFmt w:val="bullet"/>
      <w:lvlText w:val="o"/>
      <w:lvlJc w:val="left"/>
      <w:pPr>
        <w:ind w:left="5760" w:hanging="360"/>
      </w:pPr>
      <w:rPr>
        <w:rFonts w:ascii="Courier New" w:hAnsi="Courier New" w:hint="default"/>
      </w:rPr>
    </w:lvl>
    <w:lvl w:ilvl="8" w:tplc="109A5288">
      <w:start w:val="1"/>
      <w:numFmt w:val="bullet"/>
      <w:lvlText w:val=""/>
      <w:lvlJc w:val="left"/>
      <w:pPr>
        <w:ind w:left="6480" w:hanging="360"/>
      </w:pPr>
      <w:rPr>
        <w:rFonts w:ascii="Wingdings" w:hAnsi="Wingdings" w:hint="default"/>
      </w:rPr>
    </w:lvl>
  </w:abstractNum>
  <w:abstractNum w:abstractNumId="8" w15:restartNumberingAfterBreak="0">
    <w:nsid w:val="452D1578"/>
    <w:multiLevelType w:val="hybridMultilevel"/>
    <w:tmpl w:val="FFFFFFFF"/>
    <w:lvl w:ilvl="0" w:tplc="A2CE28D4">
      <w:start w:val="1"/>
      <w:numFmt w:val="bullet"/>
      <w:lvlText w:val=""/>
      <w:lvlJc w:val="left"/>
      <w:pPr>
        <w:ind w:left="720" w:hanging="360"/>
      </w:pPr>
      <w:rPr>
        <w:rFonts w:ascii="Symbol" w:hAnsi="Symbol" w:hint="default"/>
      </w:rPr>
    </w:lvl>
    <w:lvl w:ilvl="1" w:tplc="9DC4FF32">
      <w:start w:val="1"/>
      <w:numFmt w:val="bullet"/>
      <w:lvlText w:val="o"/>
      <w:lvlJc w:val="left"/>
      <w:pPr>
        <w:ind w:left="1440" w:hanging="360"/>
      </w:pPr>
      <w:rPr>
        <w:rFonts w:ascii="Courier New" w:hAnsi="Courier New" w:hint="default"/>
      </w:rPr>
    </w:lvl>
    <w:lvl w:ilvl="2" w:tplc="A8D231D8">
      <w:start w:val="1"/>
      <w:numFmt w:val="bullet"/>
      <w:lvlText w:val=""/>
      <w:lvlJc w:val="left"/>
      <w:pPr>
        <w:ind w:left="2160" w:hanging="360"/>
      </w:pPr>
      <w:rPr>
        <w:rFonts w:ascii="Wingdings" w:hAnsi="Wingdings" w:hint="default"/>
      </w:rPr>
    </w:lvl>
    <w:lvl w:ilvl="3" w:tplc="A836A9C6">
      <w:start w:val="1"/>
      <w:numFmt w:val="bullet"/>
      <w:lvlText w:val=""/>
      <w:lvlJc w:val="left"/>
      <w:pPr>
        <w:ind w:left="2880" w:hanging="360"/>
      </w:pPr>
      <w:rPr>
        <w:rFonts w:ascii="Symbol" w:hAnsi="Symbol" w:hint="default"/>
      </w:rPr>
    </w:lvl>
    <w:lvl w:ilvl="4" w:tplc="9F0CF744">
      <w:start w:val="1"/>
      <w:numFmt w:val="bullet"/>
      <w:lvlText w:val="o"/>
      <w:lvlJc w:val="left"/>
      <w:pPr>
        <w:ind w:left="3600" w:hanging="360"/>
      </w:pPr>
      <w:rPr>
        <w:rFonts w:ascii="Courier New" w:hAnsi="Courier New" w:hint="default"/>
      </w:rPr>
    </w:lvl>
    <w:lvl w:ilvl="5" w:tplc="72ACCC1E">
      <w:start w:val="1"/>
      <w:numFmt w:val="bullet"/>
      <w:lvlText w:val=""/>
      <w:lvlJc w:val="left"/>
      <w:pPr>
        <w:ind w:left="4320" w:hanging="360"/>
      </w:pPr>
      <w:rPr>
        <w:rFonts w:ascii="Wingdings" w:hAnsi="Wingdings" w:hint="default"/>
      </w:rPr>
    </w:lvl>
    <w:lvl w:ilvl="6" w:tplc="181078AA">
      <w:start w:val="1"/>
      <w:numFmt w:val="bullet"/>
      <w:lvlText w:val=""/>
      <w:lvlJc w:val="left"/>
      <w:pPr>
        <w:ind w:left="5040" w:hanging="360"/>
      </w:pPr>
      <w:rPr>
        <w:rFonts w:ascii="Symbol" w:hAnsi="Symbol" w:hint="default"/>
      </w:rPr>
    </w:lvl>
    <w:lvl w:ilvl="7" w:tplc="A8569CE4">
      <w:start w:val="1"/>
      <w:numFmt w:val="bullet"/>
      <w:lvlText w:val="o"/>
      <w:lvlJc w:val="left"/>
      <w:pPr>
        <w:ind w:left="5760" w:hanging="360"/>
      </w:pPr>
      <w:rPr>
        <w:rFonts w:ascii="Courier New" w:hAnsi="Courier New" w:hint="default"/>
      </w:rPr>
    </w:lvl>
    <w:lvl w:ilvl="8" w:tplc="77BE4F64">
      <w:start w:val="1"/>
      <w:numFmt w:val="bullet"/>
      <w:lvlText w:val=""/>
      <w:lvlJc w:val="left"/>
      <w:pPr>
        <w:ind w:left="6480" w:hanging="360"/>
      </w:pPr>
      <w:rPr>
        <w:rFonts w:ascii="Wingdings" w:hAnsi="Wingdings" w:hint="default"/>
      </w:rPr>
    </w:lvl>
  </w:abstractNum>
  <w:abstractNum w:abstractNumId="9" w15:restartNumberingAfterBreak="0">
    <w:nsid w:val="4B622998"/>
    <w:multiLevelType w:val="hybridMultilevel"/>
    <w:tmpl w:val="FFFFFFFF"/>
    <w:lvl w:ilvl="0" w:tplc="C498B270">
      <w:start w:val="1"/>
      <w:numFmt w:val="bullet"/>
      <w:lvlText w:val=""/>
      <w:lvlJc w:val="left"/>
      <w:pPr>
        <w:ind w:left="720" w:hanging="360"/>
      </w:pPr>
      <w:rPr>
        <w:rFonts w:ascii="Symbol" w:hAnsi="Symbol" w:hint="default"/>
      </w:rPr>
    </w:lvl>
    <w:lvl w:ilvl="1" w:tplc="EF7E376A">
      <w:start w:val="1"/>
      <w:numFmt w:val="bullet"/>
      <w:lvlText w:val="o"/>
      <w:lvlJc w:val="left"/>
      <w:pPr>
        <w:ind w:left="1440" w:hanging="360"/>
      </w:pPr>
      <w:rPr>
        <w:rFonts w:ascii="Courier New" w:hAnsi="Courier New" w:hint="default"/>
      </w:rPr>
    </w:lvl>
    <w:lvl w:ilvl="2" w:tplc="4DCABF86">
      <w:start w:val="1"/>
      <w:numFmt w:val="bullet"/>
      <w:lvlText w:val=""/>
      <w:lvlJc w:val="left"/>
      <w:pPr>
        <w:ind w:left="2160" w:hanging="360"/>
      </w:pPr>
      <w:rPr>
        <w:rFonts w:ascii="Wingdings" w:hAnsi="Wingdings" w:hint="default"/>
      </w:rPr>
    </w:lvl>
    <w:lvl w:ilvl="3" w:tplc="08E482B6">
      <w:start w:val="1"/>
      <w:numFmt w:val="bullet"/>
      <w:lvlText w:val=""/>
      <w:lvlJc w:val="left"/>
      <w:pPr>
        <w:ind w:left="2880" w:hanging="360"/>
      </w:pPr>
      <w:rPr>
        <w:rFonts w:ascii="Symbol" w:hAnsi="Symbol" w:hint="default"/>
      </w:rPr>
    </w:lvl>
    <w:lvl w:ilvl="4" w:tplc="168C375C">
      <w:start w:val="1"/>
      <w:numFmt w:val="bullet"/>
      <w:lvlText w:val="o"/>
      <w:lvlJc w:val="left"/>
      <w:pPr>
        <w:ind w:left="3600" w:hanging="360"/>
      </w:pPr>
      <w:rPr>
        <w:rFonts w:ascii="Courier New" w:hAnsi="Courier New" w:hint="default"/>
      </w:rPr>
    </w:lvl>
    <w:lvl w:ilvl="5" w:tplc="52DE95B8">
      <w:start w:val="1"/>
      <w:numFmt w:val="bullet"/>
      <w:lvlText w:val=""/>
      <w:lvlJc w:val="left"/>
      <w:pPr>
        <w:ind w:left="4320" w:hanging="360"/>
      </w:pPr>
      <w:rPr>
        <w:rFonts w:ascii="Wingdings" w:hAnsi="Wingdings" w:hint="default"/>
      </w:rPr>
    </w:lvl>
    <w:lvl w:ilvl="6" w:tplc="48CAE7AA">
      <w:start w:val="1"/>
      <w:numFmt w:val="bullet"/>
      <w:lvlText w:val=""/>
      <w:lvlJc w:val="left"/>
      <w:pPr>
        <w:ind w:left="5040" w:hanging="360"/>
      </w:pPr>
      <w:rPr>
        <w:rFonts w:ascii="Symbol" w:hAnsi="Symbol" w:hint="default"/>
      </w:rPr>
    </w:lvl>
    <w:lvl w:ilvl="7" w:tplc="FA702362">
      <w:start w:val="1"/>
      <w:numFmt w:val="bullet"/>
      <w:lvlText w:val="o"/>
      <w:lvlJc w:val="left"/>
      <w:pPr>
        <w:ind w:left="5760" w:hanging="360"/>
      </w:pPr>
      <w:rPr>
        <w:rFonts w:ascii="Courier New" w:hAnsi="Courier New" w:hint="default"/>
      </w:rPr>
    </w:lvl>
    <w:lvl w:ilvl="8" w:tplc="BD90F218">
      <w:start w:val="1"/>
      <w:numFmt w:val="bullet"/>
      <w:lvlText w:val=""/>
      <w:lvlJc w:val="left"/>
      <w:pPr>
        <w:ind w:left="6480" w:hanging="360"/>
      </w:pPr>
      <w:rPr>
        <w:rFonts w:ascii="Wingdings" w:hAnsi="Wingdings" w:hint="default"/>
      </w:rPr>
    </w:lvl>
  </w:abstractNum>
  <w:abstractNum w:abstractNumId="10" w15:restartNumberingAfterBreak="0">
    <w:nsid w:val="4CA638F1"/>
    <w:multiLevelType w:val="hybridMultilevel"/>
    <w:tmpl w:val="AE8EEDAC"/>
    <w:lvl w:ilvl="0" w:tplc="6EA07570">
      <w:start w:val="1"/>
      <w:numFmt w:val="bullet"/>
      <w:lvlText w:val=""/>
      <w:lvlJc w:val="left"/>
      <w:pPr>
        <w:ind w:left="720" w:hanging="360"/>
      </w:pPr>
      <w:rPr>
        <w:rFonts w:ascii="Symbol" w:hAnsi="Symbol" w:hint="default"/>
        <w:color w:val="005158"/>
        <w:u w:color="005158"/>
      </w:rPr>
    </w:lvl>
    <w:lvl w:ilvl="1" w:tplc="04090003">
      <w:start w:val="1"/>
      <w:numFmt w:val="bullet"/>
      <w:lvlText w:val="o"/>
      <w:lvlJc w:val="left"/>
      <w:pPr>
        <w:ind w:left="1440" w:hanging="360"/>
      </w:pPr>
      <w:rPr>
        <w:rFonts w:ascii="Courier New" w:hAnsi="Courier New" w:cs="Courier New" w:hint="default"/>
        <w:color w:val="005158"/>
        <w:u w:color="00515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D8166A"/>
    <w:multiLevelType w:val="hybridMultilevel"/>
    <w:tmpl w:val="AA96D638"/>
    <w:lvl w:ilvl="0" w:tplc="130609F0">
      <w:start w:val="1"/>
      <w:numFmt w:val="decimal"/>
      <w:pStyle w:val="BulletLevel1"/>
      <w:lvlText w:val="%1."/>
      <w:lvlJc w:val="left"/>
      <w:pPr>
        <w:ind w:left="720" w:hanging="360"/>
      </w:pPr>
      <w:rPr>
        <w:color w:val="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AA51CD0"/>
    <w:multiLevelType w:val="hybridMultilevel"/>
    <w:tmpl w:val="15E099EC"/>
    <w:lvl w:ilvl="0" w:tplc="6EA07570">
      <w:start w:val="1"/>
      <w:numFmt w:val="bullet"/>
      <w:lvlText w:val=""/>
      <w:lvlJc w:val="left"/>
      <w:pPr>
        <w:ind w:left="720" w:hanging="360"/>
      </w:pPr>
      <w:rPr>
        <w:rFonts w:ascii="Symbol" w:hAnsi="Symbol" w:hint="default"/>
        <w:color w:val="005158"/>
        <w:u w:color="0051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41C0A"/>
    <w:multiLevelType w:val="hybridMultilevel"/>
    <w:tmpl w:val="B0043D0E"/>
    <w:lvl w:ilvl="0" w:tplc="3264A5EE">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2A3D62"/>
    <w:multiLevelType w:val="hybridMultilevel"/>
    <w:tmpl w:val="3C9A5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D4689D"/>
    <w:multiLevelType w:val="hybridMultilevel"/>
    <w:tmpl w:val="360E1076"/>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15"/>
  </w:num>
  <w:num w:numId="5">
    <w:abstractNumId w:val="3"/>
  </w:num>
  <w:num w:numId="6">
    <w:abstractNumId w:val="1"/>
  </w:num>
  <w:num w:numId="7">
    <w:abstractNumId w:val="6"/>
  </w:num>
  <w:num w:numId="8">
    <w:abstractNumId w:val="9"/>
  </w:num>
  <w:num w:numId="9">
    <w:abstractNumId w:val="4"/>
  </w:num>
  <w:num w:numId="10">
    <w:abstractNumId w:val="7"/>
  </w:num>
  <w:num w:numId="11">
    <w:abstractNumId w:val="8"/>
  </w:num>
  <w:num w:numId="12">
    <w:abstractNumId w:val="10"/>
  </w:num>
  <w:num w:numId="13">
    <w:abstractNumId w:val="12"/>
  </w:num>
  <w:num w:numId="14">
    <w:abstractNumId w:val="2"/>
  </w:num>
  <w:num w:numId="15">
    <w:abstractNumId w:val="5"/>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gutterAtTop/>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4E5"/>
    <w:rsid w:val="00000606"/>
    <w:rsid w:val="00000837"/>
    <w:rsid w:val="000022C4"/>
    <w:rsid w:val="00002F20"/>
    <w:rsid w:val="000035CE"/>
    <w:rsid w:val="00005FF8"/>
    <w:rsid w:val="0000630F"/>
    <w:rsid w:val="00006915"/>
    <w:rsid w:val="000077B7"/>
    <w:rsid w:val="00011240"/>
    <w:rsid w:val="00012A8B"/>
    <w:rsid w:val="00016660"/>
    <w:rsid w:val="00017259"/>
    <w:rsid w:val="00017431"/>
    <w:rsid w:val="00017A2F"/>
    <w:rsid w:val="00021ABA"/>
    <w:rsid w:val="00021DA3"/>
    <w:rsid w:val="00022E0B"/>
    <w:rsid w:val="00024AAF"/>
    <w:rsid w:val="000256B1"/>
    <w:rsid w:val="00025E07"/>
    <w:rsid w:val="00025EA4"/>
    <w:rsid w:val="00027924"/>
    <w:rsid w:val="00027CE5"/>
    <w:rsid w:val="000310BD"/>
    <w:rsid w:val="00031490"/>
    <w:rsid w:val="000335BA"/>
    <w:rsid w:val="00033622"/>
    <w:rsid w:val="000348AD"/>
    <w:rsid w:val="00034AD0"/>
    <w:rsid w:val="000356F8"/>
    <w:rsid w:val="0004081C"/>
    <w:rsid w:val="00041D7A"/>
    <w:rsid w:val="00042745"/>
    <w:rsid w:val="00043498"/>
    <w:rsid w:val="00043BAF"/>
    <w:rsid w:val="0004471B"/>
    <w:rsid w:val="00045A97"/>
    <w:rsid w:val="00046643"/>
    <w:rsid w:val="0004688C"/>
    <w:rsid w:val="000470B3"/>
    <w:rsid w:val="000471DB"/>
    <w:rsid w:val="00047527"/>
    <w:rsid w:val="00047A83"/>
    <w:rsid w:val="00051B2C"/>
    <w:rsid w:val="00053414"/>
    <w:rsid w:val="00055934"/>
    <w:rsid w:val="00056427"/>
    <w:rsid w:val="00057013"/>
    <w:rsid w:val="0005756E"/>
    <w:rsid w:val="00057771"/>
    <w:rsid w:val="00060783"/>
    <w:rsid w:val="000607F5"/>
    <w:rsid w:val="00060AF5"/>
    <w:rsid w:val="00060F62"/>
    <w:rsid w:val="000623E7"/>
    <w:rsid w:val="00062E32"/>
    <w:rsid w:val="00066191"/>
    <w:rsid w:val="00066980"/>
    <w:rsid w:val="00067418"/>
    <w:rsid w:val="00070491"/>
    <w:rsid w:val="0007198E"/>
    <w:rsid w:val="00072FDC"/>
    <w:rsid w:val="00074208"/>
    <w:rsid w:val="00074B0C"/>
    <w:rsid w:val="0007574D"/>
    <w:rsid w:val="00075B77"/>
    <w:rsid w:val="00081074"/>
    <w:rsid w:val="00081526"/>
    <w:rsid w:val="00085850"/>
    <w:rsid w:val="00085BC6"/>
    <w:rsid w:val="000863B9"/>
    <w:rsid w:val="00087111"/>
    <w:rsid w:val="00090DAF"/>
    <w:rsid w:val="00091E02"/>
    <w:rsid w:val="00092038"/>
    <w:rsid w:val="00092AE0"/>
    <w:rsid w:val="000936BF"/>
    <w:rsid w:val="000945DF"/>
    <w:rsid w:val="00094C71"/>
    <w:rsid w:val="00095041"/>
    <w:rsid w:val="0009577E"/>
    <w:rsid w:val="00095840"/>
    <w:rsid w:val="00095B03"/>
    <w:rsid w:val="00096750"/>
    <w:rsid w:val="000968CA"/>
    <w:rsid w:val="000A1294"/>
    <w:rsid w:val="000A12E7"/>
    <w:rsid w:val="000A147B"/>
    <w:rsid w:val="000A1F76"/>
    <w:rsid w:val="000A5709"/>
    <w:rsid w:val="000A5FDE"/>
    <w:rsid w:val="000A607B"/>
    <w:rsid w:val="000A60ED"/>
    <w:rsid w:val="000A68EC"/>
    <w:rsid w:val="000B1CCE"/>
    <w:rsid w:val="000B1D55"/>
    <w:rsid w:val="000B553C"/>
    <w:rsid w:val="000B55D4"/>
    <w:rsid w:val="000B5A3C"/>
    <w:rsid w:val="000B6482"/>
    <w:rsid w:val="000B70B9"/>
    <w:rsid w:val="000B73EC"/>
    <w:rsid w:val="000C0984"/>
    <w:rsid w:val="000C161F"/>
    <w:rsid w:val="000C182F"/>
    <w:rsid w:val="000C2E3E"/>
    <w:rsid w:val="000C2FA1"/>
    <w:rsid w:val="000C3E90"/>
    <w:rsid w:val="000C3ECD"/>
    <w:rsid w:val="000C5067"/>
    <w:rsid w:val="000C549B"/>
    <w:rsid w:val="000C6CD3"/>
    <w:rsid w:val="000C7177"/>
    <w:rsid w:val="000C72BA"/>
    <w:rsid w:val="000D0FA0"/>
    <w:rsid w:val="000D1777"/>
    <w:rsid w:val="000D31B9"/>
    <w:rsid w:val="000D35D1"/>
    <w:rsid w:val="000D3E51"/>
    <w:rsid w:val="000D506C"/>
    <w:rsid w:val="000D5B18"/>
    <w:rsid w:val="000D5D7A"/>
    <w:rsid w:val="000D6219"/>
    <w:rsid w:val="000D6450"/>
    <w:rsid w:val="000D6AEE"/>
    <w:rsid w:val="000D72B7"/>
    <w:rsid w:val="000D755B"/>
    <w:rsid w:val="000E18C3"/>
    <w:rsid w:val="000E253E"/>
    <w:rsid w:val="000E27E4"/>
    <w:rsid w:val="000E2EF6"/>
    <w:rsid w:val="000E462A"/>
    <w:rsid w:val="000E476F"/>
    <w:rsid w:val="000E63CB"/>
    <w:rsid w:val="000E681F"/>
    <w:rsid w:val="000E68C4"/>
    <w:rsid w:val="000F0585"/>
    <w:rsid w:val="000F0CE3"/>
    <w:rsid w:val="000F10BD"/>
    <w:rsid w:val="000F1A39"/>
    <w:rsid w:val="000F24E0"/>
    <w:rsid w:val="000F2B37"/>
    <w:rsid w:val="000F3ECA"/>
    <w:rsid w:val="000F4E37"/>
    <w:rsid w:val="000F5335"/>
    <w:rsid w:val="000F5BDE"/>
    <w:rsid w:val="000F657A"/>
    <w:rsid w:val="000F6D6B"/>
    <w:rsid w:val="000F7C77"/>
    <w:rsid w:val="00100317"/>
    <w:rsid w:val="001033D6"/>
    <w:rsid w:val="00103C18"/>
    <w:rsid w:val="0010523F"/>
    <w:rsid w:val="00105531"/>
    <w:rsid w:val="00105B09"/>
    <w:rsid w:val="0010669A"/>
    <w:rsid w:val="00106C5C"/>
    <w:rsid w:val="0010712D"/>
    <w:rsid w:val="00107F03"/>
    <w:rsid w:val="001103A7"/>
    <w:rsid w:val="00111654"/>
    <w:rsid w:val="001126F4"/>
    <w:rsid w:val="001129BF"/>
    <w:rsid w:val="00112EB1"/>
    <w:rsid w:val="00116E24"/>
    <w:rsid w:val="00116FE5"/>
    <w:rsid w:val="00117240"/>
    <w:rsid w:val="00120482"/>
    <w:rsid w:val="0012054F"/>
    <w:rsid w:val="00120D65"/>
    <w:rsid w:val="00120D86"/>
    <w:rsid w:val="00120EF6"/>
    <w:rsid w:val="00121D54"/>
    <w:rsid w:val="00121DE7"/>
    <w:rsid w:val="00121FE8"/>
    <w:rsid w:val="001229D8"/>
    <w:rsid w:val="00123AAE"/>
    <w:rsid w:val="00126398"/>
    <w:rsid w:val="0012655C"/>
    <w:rsid w:val="00126AFE"/>
    <w:rsid w:val="00126F11"/>
    <w:rsid w:val="0012733C"/>
    <w:rsid w:val="0012776B"/>
    <w:rsid w:val="00127B6F"/>
    <w:rsid w:val="00127BB6"/>
    <w:rsid w:val="00127FD6"/>
    <w:rsid w:val="0013144D"/>
    <w:rsid w:val="00131AF6"/>
    <w:rsid w:val="00131B33"/>
    <w:rsid w:val="00133C08"/>
    <w:rsid w:val="0013435F"/>
    <w:rsid w:val="0013628F"/>
    <w:rsid w:val="00136739"/>
    <w:rsid w:val="0013705D"/>
    <w:rsid w:val="00140294"/>
    <w:rsid w:val="0014090E"/>
    <w:rsid w:val="001409FB"/>
    <w:rsid w:val="001419B2"/>
    <w:rsid w:val="00142147"/>
    <w:rsid w:val="001421FE"/>
    <w:rsid w:val="00142B4E"/>
    <w:rsid w:val="00143C79"/>
    <w:rsid w:val="00143DD7"/>
    <w:rsid w:val="00144EE0"/>
    <w:rsid w:val="00145312"/>
    <w:rsid w:val="0014676F"/>
    <w:rsid w:val="001475B9"/>
    <w:rsid w:val="00147781"/>
    <w:rsid w:val="00147CAA"/>
    <w:rsid w:val="00150FC9"/>
    <w:rsid w:val="0015103A"/>
    <w:rsid w:val="00151363"/>
    <w:rsid w:val="0015154A"/>
    <w:rsid w:val="0015556B"/>
    <w:rsid w:val="001567E1"/>
    <w:rsid w:val="00156B5C"/>
    <w:rsid w:val="00156C75"/>
    <w:rsid w:val="00156CEE"/>
    <w:rsid w:val="0016149E"/>
    <w:rsid w:val="00162864"/>
    <w:rsid w:val="00164869"/>
    <w:rsid w:val="0016563B"/>
    <w:rsid w:val="00165697"/>
    <w:rsid w:val="00166415"/>
    <w:rsid w:val="00166907"/>
    <w:rsid w:val="001677AB"/>
    <w:rsid w:val="00170182"/>
    <w:rsid w:val="00171CE3"/>
    <w:rsid w:val="00171E61"/>
    <w:rsid w:val="00172369"/>
    <w:rsid w:val="001724AF"/>
    <w:rsid w:val="001726BD"/>
    <w:rsid w:val="00174FDA"/>
    <w:rsid w:val="00175008"/>
    <w:rsid w:val="0017580D"/>
    <w:rsid w:val="00175C5D"/>
    <w:rsid w:val="00175DC2"/>
    <w:rsid w:val="00176AF1"/>
    <w:rsid w:val="001772B0"/>
    <w:rsid w:val="00177765"/>
    <w:rsid w:val="00177B5D"/>
    <w:rsid w:val="00180490"/>
    <w:rsid w:val="00180E9E"/>
    <w:rsid w:val="001811AB"/>
    <w:rsid w:val="00182538"/>
    <w:rsid w:val="00182F4C"/>
    <w:rsid w:val="00183767"/>
    <w:rsid w:val="001857CA"/>
    <w:rsid w:val="00185C57"/>
    <w:rsid w:val="00186C60"/>
    <w:rsid w:val="001873C2"/>
    <w:rsid w:val="0018790B"/>
    <w:rsid w:val="001902CD"/>
    <w:rsid w:val="001A13A8"/>
    <w:rsid w:val="001A1B7D"/>
    <w:rsid w:val="001A1E88"/>
    <w:rsid w:val="001A1F3D"/>
    <w:rsid w:val="001A3411"/>
    <w:rsid w:val="001A3713"/>
    <w:rsid w:val="001A4BCA"/>
    <w:rsid w:val="001A5376"/>
    <w:rsid w:val="001A5547"/>
    <w:rsid w:val="001A5B7C"/>
    <w:rsid w:val="001A5FDB"/>
    <w:rsid w:val="001A6802"/>
    <w:rsid w:val="001A71E6"/>
    <w:rsid w:val="001A75FD"/>
    <w:rsid w:val="001B00FD"/>
    <w:rsid w:val="001B0E35"/>
    <w:rsid w:val="001B2897"/>
    <w:rsid w:val="001B2C8D"/>
    <w:rsid w:val="001B33E3"/>
    <w:rsid w:val="001B483C"/>
    <w:rsid w:val="001B4C5C"/>
    <w:rsid w:val="001B4F48"/>
    <w:rsid w:val="001B504C"/>
    <w:rsid w:val="001B7182"/>
    <w:rsid w:val="001C0126"/>
    <w:rsid w:val="001C119E"/>
    <w:rsid w:val="001C2120"/>
    <w:rsid w:val="001C2769"/>
    <w:rsid w:val="001C5581"/>
    <w:rsid w:val="001C55D3"/>
    <w:rsid w:val="001D15DF"/>
    <w:rsid w:val="001D29EF"/>
    <w:rsid w:val="001D3902"/>
    <w:rsid w:val="001D3928"/>
    <w:rsid w:val="001D3A03"/>
    <w:rsid w:val="001D3AF6"/>
    <w:rsid w:val="001D45DC"/>
    <w:rsid w:val="001D5367"/>
    <w:rsid w:val="001D6F2A"/>
    <w:rsid w:val="001D7223"/>
    <w:rsid w:val="001D781C"/>
    <w:rsid w:val="001D7D99"/>
    <w:rsid w:val="001E1A57"/>
    <w:rsid w:val="001E38C7"/>
    <w:rsid w:val="001E3A23"/>
    <w:rsid w:val="001E6597"/>
    <w:rsid w:val="001F0AE0"/>
    <w:rsid w:val="001F20C9"/>
    <w:rsid w:val="001F22EC"/>
    <w:rsid w:val="001F312E"/>
    <w:rsid w:val="001F3345"/>
    <w:rsid w:val="001F3829"/>
    <w:rsid w:val="001F4251"/>
    <w:rsid w:val="001F56E3"/>
    <w:rsid w:val="001F5E09"/>
    <w:rsid w:val="001F5FE1"/>
    <w:rsid w:val="001F66C6"/>
    <w:rsid w:val="001F7763"/>
    <w:rsid w:val="00200B3D"/>
    <w:rsid w:val="00201466"/>
    <w:rsid w:val="00202FAC"/>
    <w:rsid w:val="00203A22"/>
    <w:rsid w:val="00203D17"/>
    <w:rsid w:val="00204330"/>
    <w:rsid w:val="002045EB"/>
    <w:rsid w:val="002058C1"/>
    <w:rsid w:val="0020632F"/>
    <w:rsid w:val="00207546"/>
    <w:rsid w:val="00207718"/>
    <w:rsid w:val="00207CA5"/>
    <w:rsid w:val="00210469"/>
    <w:rsid w:val="00211389"/>
    <w:rsid w:val="0021221D"/>
    <w:rsid w:val="0021231A"/>
    <w:rsid w:val="002125A4"/>
    <w:rsid w:val="00212837"/>
    <w:rsid w:val="00212DA9"/>
    <w:rsid w:val="0021466A"/>
    <w:rsid w:val="002147E9"/>
    <w:rsid w:val="00214E2E"/>
    <w:rsid w:val="0021593D"/>
    <w:rsid w:val="00216C5A"/>
    <w:rsid w:val="00217A89"/>
    <w:rsid w:val="00217C2F"/>
    <w:rsid w:val="002203CD"/>
    <w:rsid w:val="00220837"/>
    <w:rsid w:val="002217F5"/>
    <w:rsid w:val="002225A8"/>
    <w:rsid w:val="002229CA"/>
    <w:rsid w:val="00222D2F"/>
    <w:rsid w:val="0022343B"/>
    <w:rsid w:val="00223B48"/>
    <w:rsid w:val="00223CF6"/>
    <w:rsid w:val="0022410F"/>
    <w:rsid w:val="00225773"/>
    <w:rsid w:val="0022749A"/>
    <w:rsid w:val="0023001B"/>
    <w:rsid w:val="002310A4"/>
    <w:rsid w:val="002327AD"/>
    <w:rsid w:val="00233855"/>
    <w:rsid w:val="00233CFC"/>
    <w:rsid w:val="00234465"/>
    <w:rsid w:val="00235D0C"/>
    <w:rsid w:val="0023673B"/>
    <w:rsid w:val="002371DB"/>
    <w:rsid w:val="002372DD"/>
    <w:rsid w:val="00237AAA"/>
    <w:rsid w:val="00240C92"/>
    <w:rsid w:val="00240CAA"/>
    <w:rsid w:val="0024102F"/>
    <w:rsid w:val="0024366E"/>
    <w:rsid w:val="002441E9"/>
    <w:rsid w:val="00245B5F"/>
    <w:rsid w:val="002465CD"/>
    <w:rsid w:val="00247449"/>
    <w:rsid w:val="0025337E"/>
    <w:rsid w:val="00253D96"/>
    <w:rsid w:val="00256509"/>
    <w:rsid w:val="00256B60"/>
    <w:rsid w:val="00257CF9"/>
    <w:rsid w:val="00262037"/>
    <w:rsid w:val="0026219D"/>
    <w:rsid w:val="00264D38"/>
    <w:rsid w:val="00264E79"/>
    <w:rsid w:val="00266714"/>
    <w:rsid w:val="00266729"/>
    <w:rsid w:val="0026775D"/>
    <w:rsid w:val="00267AE1"/>
    <w:rsid w:val="00267E02"/>
    <w:rsid w:val="00270C06"/>
    <w:rsid w:val="00270F99"/>
    <w:rsid w:val="00270FFF"/>
    <w:rsid w:val="00271FF3"/>
    <w:rsid w:val="00272AA7"/>
    <w:rsid w:val="00273B0C"/>
    <w:rsid w:val="002746AA"/>
    <w:rsid w:val="002751A0"/>
    <w:rsid w:val="00275C0A"/>
    <w:rsid w:val="002779C5"/>
    <w:rsid w:val="00277EE4"/>
    <w:rsid w:val="002807B0"/>
    <w:rsid w:val="00280E7F"/>
    <w:rsid w:val="002817A3"/>
    <w:rsid w:val="002818ED"/>
    <w:rsid w:val="00282245"/>
    <w:rsid w:val="0028334E"/>
    <w:rsid w:val="00283D7C"/>
    <w:rsid w:val="00283DC9"/>
    <w:rsid w:val="002857D1"/>
    <w:rsid w:val="0028776E"/>
    <w:rsid w:val="00290686"/>
    <w:rsid w:val="0029085E"/>
    <w:rsid w:val="00290A9F"/>
    <w:rsid w:val="0029126C"/>
    <w:rsid w:val="002914FE"/>
    <w:rsid w:val="00292621"/>
    <w:rsid w:val="00293EB8"/>
    <w:rsid w:val="00294C20"/>
    <w:rsid w:val="00294EED"/>
    <w:rsid w:val="00296027"/>
    <w:rsid w:val="00296564"/>
    <w:rsid w:val="00297424"/>
    <w:rsid w:val="002976B5"/>
    <w:rsid w:val="00297BCB"/>
    <w:rsid w:val="002A1779"/>
    <w:rsid w:val="002A26A7"/>
    <w:rsid w:val="002A27E1"/>
    <w:rsid w:val="002A546A"/>
    <w:rsid w:val="002B146C"/>
    <w:rsid w:val="002B2249"/>
    <w:rsid w:val="002B2FC0"/>
    <w:rsid w:val="002B527A"/>
    <w:rsid w:val="002B56E3"/>
    <w:rsid w:val="002B6184"/>
    <w:rsid w:val="002B6DA5"/>
    <w:rsid w:val="002B7098"/>
    <w:rsid w:val="002B7426"/>
    <w:rsid w:val="002B794F"/>
    <w:rsid w:val="002B79AA"/>
    <w:rsid w:val="002C00C5"/>
    <w:rsid w:val="002C02D6"/>
    <w:rsid w:val="002C0C71"/>
    <w:rsid w:val="002C1F96"/>
    <w:rsid w:val="002C29D3"/>
    <w:rsid w:val="002C2FB1"/>
    <w:rsid w:val="002C3CED"/>
    <w:rsid w:val="002C5821"/>
    <w:rsid w:val="002C6183"/>
    <w:rsid w:val="002C626E"/>
    <w:rsid w:val="002C7EF1"/>
    <w:rsid w:val="002D03B9"/>
    <w:rsid w:val="002D1386"/>
    <w:rsid w:val="002D2D49"/>
    <w:rsid w:val="002D3802"/>
    <w:rsid w:val="002D39A1"/>
    <w:rsid w:val="002D44CE"/>
    <w:rsid w:val="002D4C11"/>
    <w:rsid w:val="002D4F96"/>
    <w:rsid w:val="002D64B9"/>
    <w:rsid w:val="002D6C33"/>
    <w:rsid w:val="002D751E"/>
    <w:rsid w:val="002D7EBC"/>
    <w:rsid w:val="002E0CE9"/>
    <w:rsid w:val="002E22D4"/>
    <w:rsid w:val="002E239B"/>
    <w:rsid w:val="002E33B7"/>
    <w:rsid w:val="002E36A4"/>
    <w:rsid w:val="002E44D3"/>
    <w:rsid w:val="002E495E"/>
    <w:rsid w:val="002E55E2"/>
    <w:rsid w:val="002E6107"/>
    <w:rsid w:val="002E660F"/>
    <w:rsid w:val="002E7E5D"/>
    <w:rsid w:val="002F35A9"/>
    <w:rsid w:val="002F3CEE"/>
    <w:rsid w:val="002F4B6C"/>
    <w:rsid w:val="002F4C9F"/>
    <w:rsid w:val="002F5B66"/>
    <w:rsid w:val="002F6397"/>
    <w:rsid w:val="002F6DEF"/>
    <w:rsid w:val="002F7164"/>
    <w:rsid w:val="002F790D"/>
    <w:rsid w:val="00300E0B"/>
    <w:rsid w:val="003020BB"/>
    <w:rsid w:val="00302528"/>
    <w:rsid w:val="00302F81"/>
    <w:rsid w:val="00303AE3"/>
    <w:rsid w:val="00303B0D"/>
    <w:rsid w:val="00303CFC"/>
    <w:rsid w:val="0030419E"/>
    <w:rsid w:val="0030493F"/>
    <w:rsid w:val="0030626E"/>
    <w:rsid w:val="00306469"/>
    <w:rsid w:val="00307CF7"/>
    <w:rsid w:val="00310B4A"/>
    <w:rsid w:val="003126FC"/>
    <w:rsid w:val="00312F3C"/>
    <w:rsid w:val="00315ECB"/>
    <w:rsid w:val="00320107"/>
    <w:rsid w:val="00320496"/>
    <w:rsid w:val="00321442"/>
    <w:rsid w:val="003228D5"/>
    <w:rsid w:val="003231EA"/>
    <w:rsid w:val="00323FCD"/>
    <w:rsid w:val="003274C3"/>
    <w:rsid w:val="0032775B"/>
    <w:rsid w:val="00327782"/>
    <w:rsid w:val="00330015"/>
    <w:rsid w:val="0033049A"/>
    <w:rsid w:val="00330B7C"/>
    <w:rsid w:val="00330DCB"/>
    <w:rsid w:val="00331C2C"/>
    <w:rsid w:val="00331D6F"/>
    <w:rsid w:val="003322BE"/>
    <w:rsid w:val="00332D00"/>
    <w:rsid w:val="003330F9"/>
    <w:rsid w:val="00334067"/>
    <w:rsid w:val="003341C9"/>
    <w:rsid w:val="00334CBC"/>
    <w:rsid w:val="0033754D"/>
    <w:rsid w:val="00337CD4"/>
    <w:rsid w:val="00340522"/>
    <w:rsid w:val="00340CC0"/>
    <w:rsid w:val="00341E2E"/>
    <w:rsid w:val="00342E35"/>
    <w:rsid w:val="003432D8"/>
    <w:rsid w:val="003449A5"/>
    <w:rsid w:val="003452D2"/>
    <w:rsid w:val="00345570"/>
    <w:rsid w:val="00345AC7"/>
    <w:rsid w:val="0034676A"/>
    <w:rsid w:val="00350A13"/>
    <w:rsid w:val="0035141F"/>
    <w:rsid w:val="0035238B"/>
    <w:rsid w:val="003532FD"/>
    <w:rsid w:val="003547FD"/>
    <w:rsid w:val="00354CB4"/>
    <w:rsid w:val="0035502B"/>
    <w:rsid w:val="003552BE"/>
    <w:rsid w:val="0035648F"/>
    <w:rsid w:val="00357280"/>
    <w:rsid w:val="00357986"/>
    <w:rsid w:val="00360D36"/>
    <w:rsid w:val="0036214A"/>
    <w:rsid w:val="0036367E"/>
    <w:rsid w:val="00364051"/>
    <w:rsid w:val="00365434"/>
    <w:rsid w:val="003662E7"/>
    <w:rsid w:val="00366C8C"/>
    <w:rsid w:val="0036734D"/>
    <w:rsid w:val="00367E8A"/>
    <w:rsid w:val="00371B40"/>
    <w:rsid w:val="003722BD"/>
    <w:rsid w:val="0037349B"/>
    <w:rsid w:val="0037349C"/>
    <w:rsid w:val="00373F23"/>
    <w:rsid w:val="003743B0"/>
    <w:rsid w:val="00374756"/>
    <w:rsid w:val="00375A1B"/>
    <w:rsid w:val="00375FD3"/>
    <w:rsid w:val="00376305"/>
    <w:rsid w:val="00376343"/>
    <w:rsid w:val="003763AF"/>
    <w:rsid w:val="0037722D"/>
    <w:rsid w:val="00380251"/>
    <w:rsid w:val="00380363"/>
    <w:rsid w:val="003804A1"/>
    <w:rsid w:val="003812CE"/>
    <w:rsid w:val="0038178F"/>
    <w:rsid w:val="0038283B"/>
    <w:rsid w:val="003831EF"/>
    <w:rsid w:val="0038365B"/>
    <w:rsid w:val="0038446B"/>
    <w:rsid w:val="00385284"/>
    <w:rsid w:val="003859AA"/>
    <w:rsid w:val="00385AA8"/>
    <w:rsid w:val="00386493"/>
    <w:rsid w:val="003865F2"/>
    <w:rsid w:val="0039062B"/>
    <w:rsid w:val="0039099F"/>
    <w:rsid w:val="00390CB3"/>
    <w:rsid w:val="00390CD4"/>
    <w:rsid w:val="00390F50"/>
    <w:rsid w:val="0039187F"/>
    <w:rsid w:val="003923AF"/>
    <w:rsid w:val="00392803"/>
    <w:rsid w:val="00394962"/>
    <w:rsid w:val="00394F83"/>
    <w:rsid w:val="00395DE5"/>
    <w:rsid w:val="0039639E"/>
    <w:rsid w:val="0039695F"/>
    <w:rsid w:val="00396A8E"/>
    <w:rsid w:val="00396ADB"/>
    <w:rsid w:val="00396B93"/>
    <w:rsid w:val="0039746F"/>
    <w:rsid w:val="003A03C3"/>
    <w:rsid w:val="003A2340"/>
    <w:rsid w:val="003A23D5"/>
    <w:rsid w:val="003A2423"/>
    <w:rsid w:val="003A313D"/>
    <w:rsid w:val="003A321E"/>
    <w:rsid w:val="003A3386"/>
    <w:rsid w:val="003A3F8D"/>
    <w:rsid w:val="003A401E"/>
    <w:rsid w:val="003A5D9E"/>
    <w:rsid w:val="003A6062"/>
    <w:rsid w:val="003A6950"/>
    <w:rsid w:val="003A78A6"/>
    <w:rsid w:val="003A7FCE"/>
    <w:rsid w:val="003B0DD7"/>
    <w:rsid w:val="003B2819"/>
    <w:rsid w:val="003B35C9"/>
    <w:rsid w:val="003B37CF"/>
    <w:rsid w:val="003B3DA7"/>
    <w:rsid w:val="003B49A8"/>
    <w:rsid w:val="003B56DA"/>
    <w:rsid w:val="003B7710"/>
    <w:rsid w:val="003C0F7C"/>
    <w:rsid w:val="003C1913"/>
    <w:rsid w:val="003C2B0D"/>
    <w:rsid w:val="003C3691"/>
    <w:rsid w:val="003C4076"/>
    <w:rsid w:val="003C4853"/>
    <w:rsid w:val="003C5763"/>
    <w:rsid w:val="003C703B"/>
    <w:rsid w:val="003C78E9"/>
    <w:rsid w:val="003D3E40"/>
    <w:rsid w:val="003D609E"/>
    <w:rsid w:val="003D6D44"/>
    <w:rsid w:val="003D7297"/>
    <w:rsid w:val="003E0576"/>
    <w:rsid w:val="003E1800"/>
    <w:rsid w:val="003E19B8"/>
    <w:rsid w:val="003E19BB"/>
    <w:rsid w:val="003E1BF9"/>
    <w:rsid w:val="003E2F2A"/>
    <w:rsid w:val="003E3143"/>
    <w:rsid w:val="003E3A00"/>
    <w:rsid w:val="003E4300"/>
    <w:rsid w:val="003E4768"/>
    <w:rsid w:val="003E5EEB"/>
    <w:rsid w:val="003E6786"/>
    <w:rsid w:val="003E6D65"/>
    <w:rsid w:val="003E6FB1"/>
    <w:rsid w:val="003F00A5"/>
    <w:rsid w:val="003F05D7"/>
    <w:rsid w:val="003F168C"/>
    <w:rsid w:val="003F305E"/>
    <w:rsid w:val="003F51D8"/>
    <w:rsid w:val="003F5531"/>
    <w:rsid w:val="003F715E"/>
    <w:rsid w:val="00400BD3"/>
    <w:rsid w:val="00401BE3"/>
    <w:rsid w:val="00401FFA"/>
    <w:rsid w:val="00402A8A"/>
    <w:rsid w:val="00402C83"/>
    <w:rsid w:val="004033C9"/>
    <w:rsid w:val="00403C42"/>
    <w:rsid w:val="00405A8E"/>
    <w:rsid w:val="00407929"/>
    <w:rsid w:val="00410A42"/>
    <w:rsid w:val="0041132E"/>
    <w:rsid w:val="004118D5"/>
    <w:rsid w:val="00411DDA"/>
    <w:rsid w:val="00412560"/>
    <w:rsid w:val="0041350F"/>
    <w:rsid w:val="00414447"/>
    <w:rsid w:val="00414495"/>
    <w:rsid w:val="00414F66"/>
    <w:rsid w:val="00415477"/>
    <w:rsid w:val="00415BD0"/>
    <w:rsid w:val="004170BC"/>
    <w:rsid w:val="00417690"/>
    <w:rsid w:val="004179B1"/>
    <w:rsid w:val="004209BA"/>
    <w:rsid w:val="00421808"/>
    <w:rsid w:val="0042449B"/>
    <w:rsid w:val="00425B15"/>
    <w:rsid w:val="004267AC"/>
    <w:rsid w:val="0042723C"/>
    <w:rsid w:val="00427D98"/>
    <w:rsid w:val="00430195"/>
    <w:rsid w:val="00430487"/>
    <w:rsid w:val="004305EA"/>
    <w:rsid w:val="00430AA5"/>
    <w:rsid w:val="00430AEF"/>
    <w:rsid w:val="004310FD"/>
    <w:rsid w:val="0043132F"/>
    <w:rsid w:val="00434BC6"/>
    <w:rsid w:val="00434DD5"/>
    <w:rsid w:val="0043541E"/>
    <w:rsid w:val="00436A79"/>
    <w:rsid w:val="00437290"/>
    <w:rsid w:val="00437A0A"/>
    <w:rsid w:val="00441CEB"/>
    <w:rsid w:val="0044221C"/>
    <w:rsid w:val="00442586"/>
    <w:rsid w:val="004425B7"/>
    <w:rsid w:val="004428D4"/>
    <w:rsid w:val="00444FA4"/>
    <w:rsid w:val="0044595C"/>
    <w:rsid w:val="00446EC0"/>
    <w:rsid w:val="00447937"/>
    <w:rsid w:val="0045287C"/>
    <w:rsid w:val="00452A9C"/>
    <w:rsid w:val="00453872"/>
    <w:rsid w:val="00453C06"/>
    <w:rsid w:val="004544E0"/>
    <w:rsid w:val="00454F0A"/>
    <w:rsid w:val="00454F0F"/>
    <w:rsid w:val="004554CB"/>
    <w:rsid w:val="0046006B"/>
    <w:rsid w:val="004612AF"/>
    <w:rsid w:val="00461AAF"/>
    <w:rsid w:val="00461D9D"/>
    <w:rsid w:val="00462F46"/>
    <w:rsid w:val="0046464B"/>
    <w:rsid w:val="00465A34"/>
    <w:rsid w:val="00465DF7"/>
    <w:rsid w:val="004661BE"/>
    <w:rsid w:val="00466EDF"/>
    <w:rsid w:val="004709E7"/>
    <w:rsid w:val="00470D43"/>
    <w:rsid w:val="00472458"/>
    <w:rsid w:val="0047280D"/>
    <w:rsid w:val="00472D93"/>
    <w:rsid w:val="00473051"/>
    <w:rsid w:val="00473A66"/>
    <w:rsid w:val="00473B01"/>
    <w:rsid w:val="00473D99"/>
    <w:rsid w:val="004765BB"/>
    <w:rsid w:val="00476838"/>
    <w:rsid w:val="004772BC"/>
    <w:rsid w:val="004776F2"/>
    <w:rsid w:val="00477BCE"/>
    <w:rsid w:val="00480488"/>
    <w:rsid w:val="00480844"/>
    <w:rsid w:val="00482717"/>
    <w:rsid w:val="00484893"/>
    <w:rsid w:val="0048617B"/>
    <w:rsid w:val="004864B2"/>
    <w:rsid w:val="00486E63"/>
    <w:rsid w:val="00486FA8"/>
    <w:rsid w:val="00490C54"/>
    <w:rsid w:val="00490F27"/>
    <w:rsid w:val="00491AEF"/>
    <w:rsid w:val="004924EE"/>
    <w:rsid w:val="004932C4"/>
    <w:rsid w:val="0049376A"/>
    <w:rsid w:val="00493EAD"/>
    <w:rsid w:val="0049403A"/>
    <w:rsid w:val="0049507C"/>
    <w:rsid w:val="00496124"/>
    <w:rsid w:val="00497858"/>
    <w:rsid w:val="004A024E"/>
    <w:rsid w:val="004A0EED"/>
    <w:rsid w:val="004A1B91"/>
    <w:rsid w:val="004A2372"/>
    <w:rsid w:val="004A33BD"/>
    <w:rsid w:val="004A3B7E"/>
    <w:rsid w:val="004A3CD2"/>
    <w:rsid w:val="004A51ED"/>
    <w:rsid w:val="004A5B29"/>
    <w:rsid w:val="004A62EF"/>
    <w:rsid w:val="004A6760"/>
    <w:rsid w:val="004A7549"/>
    <w:rsid w:val="004B0053"/>
    <w:rsid w:val="004B0237"/>
    <w:rsid w:val="004B16CB"/>
    <w:rsid w:val="004B1C4B"/>
    <w:rsid w:val="004B1D2C"/>
    <w:rsid w:val="004B2587"/>
    <w:rsid w:val="004B348E"/>
    <w:rsid w:val="004B390E"/>
    <w:rsid w:val="004B484C"/>
    <w:rsid w:val="004B4D37"/>
    <w:rsid w:val="004B535D"/>
    <w:rsid w:val="004B7CD9"/>
    <w:rsid w:val="004C0B21"/>
    <w:rsid w:val="004C1132"/>
    <w:rsid w:val="004C20D1"/>
    <w:rsid w:val="004C289F"/>
    <w:rsid w:val="004C2E6E"/>
    <w:rsid w:val="004C32CD"/>
    <w:rsid w:val="004C3E12"/>
    <w:rsid w:val="004C4074"/>
    <w:rsid w:val="004C553D"/>
    <w:rsid w:val="004C658C"/>
    <w:rsid w:val="004C671D"/>
    <w:rsid w:val="004C7487"/>
    <w:rsid w:val="004C76BC"/>
    <w:rsid w:val="004C7DB5"/>
    <w:rsid w:val="004D0044"/>
    <w:rsid w:val="004D13E2"/>
    <w:rsid w:val="004D1774"/>
    <w:rsid w:val="004D197D"/>
    <w:rsid w:val="004D25A5"/>
    <w:rsid w:val="004D2A03"/>
    <w:rsid w:val="004D387D"/>
    <w:rsid w:val="004D3BB8"/>
    <w:rsid w:val="004D3CFE"/>
    <w:rsid w:val="004D3EF9"/>
    <w:rsid w:val="004D4C3D"/>
    <w:rsid w:val="004D4F86"/>
    <w:rsid w:val="004D5FEE"/>
    <w:rsid w:val="004D7B0E"/>
    <w:rsid w:val="004E0688"/>
    <w:rsid w:val="004E0F1C"/>
    <w:rsid w:val="004E13FA"/>
    <w:rsid w:val="004E1527"/>
    <w:rsid w:val="004E2ABF"/>
    <w:rsid w:val="004E488E"/>
    <w:rsid w:val="004E4B88"/>
    <w:rsid w:val="004E5057"/>
    <w:rsid w:val="004E6273"/>
    <w:rsid w:val="004F0C34"/>
    <w:rsid w:val="004F19CE"/>
    <w:rsid w:val="004F1F54"/>
    <w:rsid w:val="004F221A"/>
    <w:rsid w:val="004F339F"/>
    <w:rsid w:val="004F3DFC"/>
    <w:rsid w:val="004F43E8"/>
    <w:rsid w:val="004F481A"/>
    <w:rsid w:val="004F490C"/>
    <w:rsid w:val="004F4EBE"/>
    <w:rsid w:val="004F52B7"/>
    <w:rsid w:val="004F59B4"/>
    <w:rsid w:val="004F5A9B"/>
    <w:rsid w:val="004F6066"/>
    <w:rsid w:val="004F6DC1"/>
    <w:rsid w:val="004F789A"/>
    <w:rsid w:val="005026EB"/>
    <w:rsid w:val="00502C70"/>
    <w:rsid w:val="005033DE"/>
    <w:rsid w:val="00503A9F"/>
    <w:rsid w:val="00503DB2"/>
    <w:rsid w:val="00504136"/>
    <w:rsid w:val="0050431E"/>
    <w:rsid w:val="00504FAD"/>
    <w:rsid w:val="00505285"/>
    <w:rsid w:val="00507476"/>
    <w:rsid w:val="00507551"/>
    <w:rsid w:val="0051140D"/>
    <w:rsid w:val="00511760"/>
    <w:rsid w:val="005119EC"/>
    <w:rsid w:val="005135B6"/>
    <w:rsid w:val="00513F86"/>
    <w:rsid w:val="00514D18"/>
    <w:rsid w:val="005171DA"/>
    <w:rsid w:val="00517421"/>
    <w:rsid w:val="00521165"/>
    <w:rsid w:val="005213D4"/>
    <w:rsid w:val="0052159B"/>
    <w:rsid w:val="00521926"/>
    <w:rsid w:val="00521F7C"/>
    <w:rsid w:val="0052260D"/>
    <w:rsid w:val="005238B3"/>
    <w:rsid w:val="00525B87"/>
    <w:rsid w:val="005263F7"/>
    <w:rsid w:val="005267AE"/>
    <w:rsid w:val="0052739F"/>
    <w:rsid w:val="005275BE"/>
    <w:rsid w:val="00530AA0"/>
    <w:rsid w:val="005318A8"/>
    <w:rsid w:val="00531DFA"/>
    <w:rsid w:val="00531E22"/>
    <w:rsid w:val="00532284"/>
    <w:rsid w:val="005327D9"/>
    <w:rsid w:val="0053326C"/>
    <w:rsid w:val="00533392"/>
    <w:rsid w:val="005333AA"/>
    <w:rsid w:val="005334AE"/>
    <w:rsid w:val="005346A7"/>
    <w:rsid w:val="00540011"/>
    <w:rsid w:val="005405C6"/>
    <w:rsid w:val="00541DC2"/>
    <w:rsid w:val="00542E52"/>
    <w:rsid w:val="00543D07"/>
    <w:rsid w:val="005452F5"/>
    <w:rsid w:val="00545E9B"/>
    <w:rsid w:val="00550038"/>
    <w:rsid w:val="005504E9"/>
    <w:rsid w:val="00550956"/>
    <w:rsid w:val="00550DD6"/>
    <w:rsid w:val="00551051"/>
    <w:rsid w:val="00551F8B"/>
    <w:rsid w:val="00552B7E"/>
    <w:rsid w:val="00553366"/>
    <w:rsid w:val="00553A70"/>
    <w:rsid w:val="00553D0B"/>
    <w:rsid w:val="00553D31"/>
    <w:rsid w:val="0055450E"/>
    <w:rsid w:val="0055466C"/>
    <w:rsid w:val="005576B4"/>
    <w:rsid w:val="00563296"/>
    <w:rsid w:val="0056425D"/>
    <w:rsid w:val="00565CD7"/>
    <w:rsid w:val="00566CAC"/>
    <w:rsid w:val="00566F0B"/>
    <w:rsid w:val="00567502"/>
    <w:rsid w:val="005700BC"/>
    <w:rsid w:val="00570B6A"/>
    <w:rsid w:val="0057132B"/>
    <w:rsid w:val="00573E87"/>
    <w:rsid w:val="005743D5"/>
    <w:rsid w:val="0057450F"/>
    <w:rsid w:val="005747C4"/>
    <w:rsid w:val="0057527A"/>
    <w:rsid w:val="0057586E"/>
    <w:rsid w:val="0057635C"/>
    <w:rsid w:val="005765CE"/>
    <w:rsid w:val="00580374"/>
    <w:rsid w:val="00580F11"/>
    <w:rsid w:val="00580F90"/>
    <w:rsid w:val="005811D6"/>
    <w:rsid w:val="00581E6D"/>
    <w:rsid w:val="00582B27"/>
    <w:rsid w:val="00584114"/>
    <w:rsid w:val="0058475D"/>
    <w:rsid w:val="00585144"/>
    <w:rsid w:val="0058553B"/>
    <w:rsid w:val="005865D2"/>
    <w:rsid w:val="0059167C"/>
    <w:rsid w:val="005967D3"/>
    <w:rsid w:val="005A1167"/>
    <w:rsid w:val="005A1532"/>
    <w:rsid w:val="005A2BB9"/>
    <w:rsid w:val="005A44B9"/>
    <w:rsid w:val="005A5AC5"/>
    <w:rsid w:val="005A5DAA"/>
    <w:rsid w:val="005A64B8"/>
    <w:rsid w:val="005A6DF4"/>
    <w:rsid w:val="005A745B"/>
    <w:rsid w:val="005A77B6"/>
    <w:rsid w:val="005A7DC8"/>
    <w:rsid w:val="005A7F9F"/>
    <w:rsid w:val="005B0D2A"/>
    <w:rsid w:val="005B1AAC"/>
    <w:rsid w:val="005B2CCD"/>
    <w:rsid w:val="005B2DC1"/>
    <w:rsid w:val="005B3F3D"/>
    <w:rsid w:val="005B4BC6"/>
    <w:rsid w:val="005B4CB2"/>
    <w:rsid w:val="005B5A1E"/>
    <w:rsid w:val="005B656B"/>
    <w:rsid w:val="005B78CB"/>
    <w:rsid w:val="005C126C"/>
    <w:rsid w:val="005C21EB"/>
    <w:rsid w:val="005C2447"/>
    <w:rsid w:val="005C2A68"/>
    <w:rsid w:val="005C3E6F"/>
    <w:rsid w:val="005C4170"/>
    <w:rsid w:val="005C4300"/>
    <w:rsid w:val="005C48F7"/>
    <w:rsid w:val="005C50F2"/>
    <w:rsid w:val="005C5473"/>
    <w:rsid w:val="005C5AC1"/>
    <w:rsid w:val="005C5CF6"/>
    <w:rsid w:val="005C5F93"/>
    <w:rsid w:val="005C6611"/>
    <w:rsid w:val="005C7794"/>
    <w:rsid w:val="005D066F"/>
    <w:rsid w:val="005D177F"/>
    <w:rsid w:val="005D17EF"/>
    <w:rsid w:val="005D2766"/>
    <w:rsid w:val="005D430E"/>
    <w:rsid w:val="005D4737"/>
    <w:rsid w:val="005D4E83"/>
    <w:rsid w:val="005D787F"/>
    <w:rsid w:val="005E023E"/>
    <w:rsid w:val="005E0FFF"/>
    <w:rsid w:val="005E13C2"/>
    <w:rsid w:val="005E1F97"/>
    <w:rsid w:val="005E2F9D"/>
    <w:rsid w:val="005E481B"/>
    <w:rsid w:val="005E5112"/>
    <w:rsid w:val="005E679C"/>
    <w:rsid w:val="005E789C"/>
    <w:rsid w:val="005E793C"/>
    <w:rsid w:val="005F080A"/>
    <w:rsid w:val="005F09AF"/>
    <w:rsid w:val="005F1B23"/>
    <w:rsid w:val="005F23AE"/>
    <w:rsid w:val="005F34DB"/>
    <w:rsid w:val="005F378B"/>
    <w:rsid w:val="005F473E"/>
    <w:rsid w:val="005F59F4"/>
    <w:rsid w:val="005F6520"/>
    <w:rsid w:val="005F6FD4"/>
    <w:rsid w:val="005F7258"/>
    <w:rsid w:val="005F778B"/>
    <w:rsid w:val="005F7944"/>
    <w:rsid w:val="005F7E76"/>
    <w:rsid w:val="0060169F"/>
    <w:rsid w:val="006019C4"/>
    <w:rsid w:val="006022C4"/>
    <w:rsid w:val="00602606"/>
    <w:rsid w:val="00602903"/>
    <w:rsid w:val="00602CB3"/>
    <w:rsid w:val="006054AD"/>
    <w:rsid w:val="0060553A"/>
    <w:rsid w:val="0060640D"/>
    <w:rsid w:val="00606646"/>
    <w:rsid w:val="00607903"/>
    <w:rsid w:val="00607BFB"/>
    <w:rsid w:val="00610A08"/>
    <w:rsid w:val="00610D7A"/>
    <w:rsid w:val="00610DD9"/>
    <w:rsid w:val="00611DE3"/>
    <w:rsid w:val="0061331F"/>
    <w:rsid w:val="0061338D"/>
    <w:rsid w:val="006144DE"/>
    <w:rsid w:val="00614669"/>
    <w:rsid w:val="00615453"/>
    <w:rsid w:val="006171AF"/>
    <w:rsid w:val="00617603"/>
    <w:rsid w:val="0062047C"/>
    <w:rsid w:val="0062188E"/>
    <w:rsid w:val="00622472"/>
    <w:rsid w:val="00622AA0"/>
    <w:rsid w:val="00623172"/>
    <w:rsid w:val="00623427"/>
    <w:rsid w:val="00623753"/>
    <w:rsid w:val="00624211"/>
    <w:rsid w:val="00625F15"/>
    <w:rsid w:val="00625F69"/>
    <w:rsid w:val="006261DD"/>
    <w:rsid w:val="006269B8"/>
    <w:rsid w:val="00630F11"/>
    <w:rsid w:val="00631F81"/>
    <w:rsid w:val="0063213F"/>
    <w:rsid w:val="0063261A"/>
    <w:rsid w:val="00635F07"/>
    <w:rsid w:val="00636644"/>
    <w:rsid w:val="00637E5D"/>
    <w:rsid w:val="00640116"/>
    <w:rsid w:val="006406F0"/>
    <w:rsid w:val="00640C37"/>
    <w:rsid w:val="006410E2"/>
    <w:rsid w:val="00642462"/>
    <w:rsid w:val="00642856"/>
    <w:rsid w:val="006438DD"/>
    <w:rsid w:val="00643CA9"/>
    <w:rsid w:val="006440BF"/>
    <w:rsid w:val="006443C8"/>
    <w:rsid w:val="00646541"/>
    <w:rsid w:val="00646AF9"/>
    <w:rsid w:val="00646FD9"/>
    <w:rsid w:val="00647492"/>
    <w:rsid w:val="00647624"/>
    <w:rsid w:val="00647E5B"/>
    <w:rsid w:val="00652731"/>
    <w:rsid w:val="0065358C"/>
    <w:rsid w:val="00653F7B"/>
    <w:rsid w:val="00653F95"/>
    <w:rsid w:val="00654EBE"/>
    <w:rsid w:val="006556B3"/>
    <w:rsid w:val="00655B34"/>
    <w:rsid w:val="00656428"/>
    <w:rsid w:val="00657836"/>
    <w:rsid w:val="00660F97"/>
    <w:rsid w:val="006616A7"/>
    <w:rsid w:val="00661C9A"/>
    <w:rsid w:val="00662C30"/>
    <w:rsid w:val="00662E16"/>
    <w:rsid w:val="0066412D"/>
    <w:rsid w:val="00666B52"/>
    <w:rsid w:val="006675C0"/>
    <w:rsid w:val="0066760F"/>
    <w:rsid w:val="00670AF1"/>
    <w:rsid w:val="006714CA"/>
    <w:rsid w:val="00673886"/>
    <w:rsid w:val="00673CA4"/>
    <w:rsid w:val="00676040"/>
    <w:rsid w:val="00676DA2"/>
    <w:rsid w:val="00680053"/>
    <w:rsid w:val="00681DE6"/>
    <w:rsid w:val="00683657"/>
    <w:rsid w:val="00683D56"/>
    <w:rsid w:val="006846FE"/>
    <w:rsid w:val="00684C38"/>
    <w:rsid w:val="00685031"/>
    <w:rsid w:val="0068563F"/>
    <w:rsid w:val="00685734"/>
    <w:rsid w:val="00687272"/>
    <w:rsid w:val="00687B6D"/>
    <w:rsid w:val="00690BBD"/>
    <w:rsid w:val="00690D8A"/>
    <w:rsid w:val="00693CD7"/>
    <w:rsid w:val="006A0671"/>
    <w:rsid w:val="006A07C9"/>
    <w:rsid w:val="006A0AB4"/>
    <w:rsid w:val="006A0EAD"/>
    <w:rsid w:val="006A1C7D"/>
    <w:rsid w:val="006A1D3E"/>
    <w:rsid w:val="006A585E"/>
    <w:rsid w:val="006A5E35"/>
    <w:rsid w:val="006A6683"/>
    <w:rsid w:val="006A6827"/>
    <w:rsid w:val="006A687B"/>
    <w:rsid w:val="006A7380"/>
    <w:rsid w:val="006B0AF7"/>
    <w:rsid w:val="006B0B4E"/>
    <w:rsid w:val="006B132D"/>
    <w:rsid w:val="006B1D5D"/>
    <w:rsid w:val="006B3B2B"/>
    <w:rsid w:val="006B63DF"/>
    <w:rsid w:val="006B6F45"/>
    <w:rsid w:val="006B6F7B"/>
    <w:rsid w:val="006C1400"/>
    <w:rsid w:val="006C2B57"/>
    <w:rsid w:val="006C457D"/>
    <w:rsid w:val="006C52A4"/>
    <w:rsid w:val="006C61F9"/>
    <w:rsid w:val="006D03E7"/>
    <w:rsid w:val="006D2DB8"/>
    <w:rsid w:val="006D3E4E"/>
    <w:rsid w:val="006D4744"/>
    <w:rsid w:val="006D530D"/>
    <w:rsid w:val="006D599B"/>
    <w:rsid w:val="006D5B4F"/>
    <w:rsid w:val="006D78E1"/>
    <w:rsid w:val="006D7D6D"/>
    <w:rsid w:val="006E0F61"/>
    <w:rsid w:val="006E1948"/>
    <w:rsid w:val="006E2B77"/>
    <w:rsid w:val="006E3CAF"/>
    <w:rsid w:val="006E5362"/>
    <w:rsid w:val="006E6E44"/>
    <w:rsid w:val="006F044C"/>
    <w:rsid w:val="006F0C5D"/>
    <w:rsid w:val="006F0CAB"/>
    <w:rsid w:val="006F0DDD"/>
    <w:rsid w:val="006F15A9"/>
    <w:rsid w:val="006F1DD4"/>
    <w:rsid w:val="006F2DFF"/>
    <w:rsid w:val="006F3332"/>
    <w:rsid w:val="006F3339"/>
    <w:rsid w:val="006F3B32"/>
    <w:rsid w:val="006F5023"/>
    <w:rsid w:val="006F5C4B"/>
    <w:rsid w:val="006F61CB"/>
    <w:rsid w:val="0070079C"/>
    <w:rsid w:val="00700CF4"/>
    <w:rsid w:val="00702070"/>
    <w:rsid w:val="00703DCB"/>
    <w:rsid w:val="00704607"/>
    <w:rsid w:val="0070631F"/>
    <w:rsid w:val="00706888"/>
    <w:rsid w:val="00707004"/>
    <w:rsid w:val="007072D8"/>
    <w:rsid w:val="00707F61"/>
    <w:rsid w:val="007104CE"/>
    <w:rsid w:val="00710A7F"/>
    <w:rsid w:val="00711E7D"/>
    <w:rsid w:val="00712A6D"/>
    <w:rsid w:val="00712D18"/>
    <w:rsid w:val="00713FD4"/>
    <w:rsid w:val="00714436"/>
    <w:rsid w:val="007154A4"/>
    <w:rsid w:val="00715A5A"/>
    <w:rsid w:val="00716F3F"/>
    <w:rsid w:val="007174AA"/>
    <w:rsid w:val="007205FA"/>
    <w:rsid w:val="007243F7"/>
    <w:rsid w:val="00724709"/>
    <w:rsid w:val="0072597C"/>
    <w:rsid w:val="00726F26"/>
    <w:rsid w:val="00727264"/>
    <w:rsid w:val="00730361"/>
    <w:rsid w:val="00730551"/>
    <w:rsid w:val="00730889"/>
    <w:rsid w:val="00732417"/>
    <w:rsid w:val="007339A6"/>
    <w:rsid w:val="0073410E"/>
    <w:rsid w:val="00734764"/>
    <w:rsid w:val="007353DA"/>
    <w:rsid w:val="00735EB6"/>
    <w:rsid w:val="007360AA"/>
    <w:rsid w:val="00737049"/>
    <w:rsid w:val="00737E5C"/>
    <w:rsid w:val="007407A5"/>
    <w:rsid w:val="00740975"/>
    <w:rsid w:val="00740C3A"/>
    <w:rsid w:val="00741E3F"/>
    <w:rsid w:val="007427CC"/>
    <w:rsid w:val="007435D2"/>
    <w:rsid w:val="0074544C"/>
    <w:rsid w:val="007475B6"/>
    <w:rsid w:val="007475DA"/>
    <w:rsid w:val="00747B7F"/>
    <w:rsid w:val="0074E4E5"/>
    <w:rsid w:val="007505F0"/>
    <w:rsid w:val="007529D5"/>
    <w:rsid w:val="00752D38"/>
    <w:rsid w:val="00755841"/>
    <w:rsid w:val="00755FC8"/>
    <w:rsid w:val="007573D2"/>
    <w:rsid w:val="007607CD"/>
    <w:rsid w:val="007614C5"/>
    <w:rsid w:val="0076246B"/>
    <w:rsid w:val="007651B3"/>
    <w:rsid w:val="007651F8"/>
    <w:rsid w:val="0076536E"/>
    <w:rsid w:val="007653C9"/>
    <w:rsid w:val="0077009C"/>
    <w:rsid w:val="00770E3B"/>
    <w:rsid w:val="00771532"/>
    <w:rsid w:val="007725B5"/>
    <w:rsid w:val="00773514"/>
    <w:rsid w:val="00773EBC"/>
    <w:rsid w:val="00775FD5"/>
    <w:rsid w:val="00776D07"/>
    <w:rsid w:val="00776DD0"/>
    <w:rsid w:val="007772B7"/>
    <w:rsid w:val="007773FB"/>
    <w:rsid w:val="00782807"/>
    <w:rsid w:val="007830C7"/>
    <w:rsid w:val="007836ED"/>
    <w:rsid w:val="00784441"/>
    <w:rsid w:val="0078496D"/>
    <w:rsid w:val="00784A1E"/>
    <w:rsid w:val="00784D3A"/>
    <w:rsid w:val="00785955"/>
    <w:rsid w:val="00785A18"/>
    <w:rsid w:val="00785A1F"/>
    <w:rsid w:val="00785F4A"/>
    <w:rsid w:val="0078604C"/>
    <w:rsid w:val="0078688A"/>
    <w:rsid w:val="00786D82"/>
    <w:rsid w:val="007875CA"/>
    <w:rsid w:val="00792FD5"/>
    <w:rsid w:val="00793A17"/>
    <w:rsid w:val="00794E21"/>
    <w:rsid w:val="00794FFD"/>
    <w:rsid w:val="007958D4"/>
    <w:rsid w:val="00796033"/>
    <w:rsid w:val="007960B1"/>
    <w:rsid w:val="007964E5"/>
    <w:rsid w:val="00796BC1"/>
    <w:rsid w:val="00796C13"/>
    <w:rsid w:val="007979C8"/>
    <w:rsid w:val="007979F9"/>
    <w:rsid w:val="00797A4C"/>
    <w:rsid w:val="00797B70"/>
    <w:rsid w:val="007A034A"/>
    <w:rsid w:val="007A0470"/>
    <w:rsid w:val="007A0977"/>
    <w:rsid w:val="007A1061"/>
    <w:rsid w:val="007A34A0"/>
    <w:rsid w:val="007A37F8"/>
    <w:rsid w:val="007A388A"/>
    <w:rsid w:val="007A57EE"/>
    <w:rsid w:val="007A5A12"/>
    <w:rsid w:val="007A5E30"/>
    <w:rsid w:val="007A69BD"/>
    <w:rsid w:val="007A69D6"/>
    <w:rsid w:val="007A6ED4"/>
    <w:rsid w:val="007A73B2"/>
    <w:rsid w:val="007B0F2C"/>
    <w:rsid w:val="007B1910"/>
    <w:rsid w:val="007B26F9"/>
    <w:rsid w:val="007B2E9E"/>
    <w:rsid w:val="007B351B"/>
    <w:rsid w:val="007B3D54"/>
    <w:rsid w:val="007B3DC0"/>
    <w:rsid w:val="007B4EA2"/>
    <w:rsid w:val="007B52DB"/>
    <w:rsid w:val="007B589F"/>
    <w:rsid w:val="007B6639"/>
    <w:rsid w:val="007B6897"/>
    <w:rsid w:val="007B7DC1"/>
    <w:rsid w:val="007C06A6"/>
    <w:rsid w:val="007C0EDD"/>
    <w:rsid w:val="007C1147"/>
    <w:rsid w:val="007C1B73"/>
    <w:rsid w:val="007C2E58"/>
    <w:rsid w:val="007C3514"/>
    <w:rsid w:val="007C3725"/>
    <w:rsid w:val="007C5A19"/>
    <w:rsid w:val="007C6B13"/>
    <w:rsid w:val="007C6BA9"/>
    <w:rsid w:val="007C6F01"/>
    <w:rsid w:val="007C7475"/>
    <w:rsid w:val="007C7977"/>
    <w:rsid w:val="007D0E8D"/>
    <w:rsid w:val="007D1143"/>
    <w:rsid w:val="007D1369"/>
    <w:rsid w:val="007D1D37"/>
    <w:rsid w:val="007D3115"/>
    <w:rsid w:val="007D32B6"/>
    <w:rsid w:val="007D3613"/>
    <w:rsid w:val="007D398E"/>
    <w:rsid w:val="007D3A04"/>
    <w:rsid w:val="007D3F53"/>
    <w:rsid w:val="007D4735"/>
    <w:rsid w:val="007D483D"/>
    <w:rsid w:val="007D48B4"/>
    <w:rsid w:val="007D58D3"/>
    <w:rsid w:val="007D64DE"/>
    <w:rsid w:val="007D7686"/>
    <w:rsid w:val="007E002D"/>
    <w:rsid w:val="007E058A"/>
    <w:rsid w:val="007E05F4"/>
    <w:rsid w:val="007E14F6"/>
    <w:rsid w:val="007E46A4"/>
    <w:rsid w:val="007E54EE"/>
    <w:rsid w:val="007E599B"/>
    <w:rsid w:val="007F0615"/>
    <w:rsid w:val="007F10F7"/>
    <w:rsid w:val="007F120B"/>
    <w:rsid w:val="007F1EC3"/>
    <w:rsid w:val="007F2555"/>
    <w:rsid w:val="007F2624"/>
    <w:rsid w:val="007F55A1"/>
    <w:rsid w:val="007F67AF"/>
    <w:rsid w:val="007F7F49"/>
    <w:rsid w:val="00801367"/>
    <w:rsid w:val="00802CAA"/>
    <w:rsid w:val="00802E6C"/>
    <w:rsid w:val="00804CF0"/>
    <w:rsid w:val="0080502D"/>
    <w:rsid w:val="00805903"/>
    <w:rsid w:val="00806761"/>
    <w:rsid w:val="0080700C"/>
    <w:rsid w:val="0080738B"/>
    <w:rsid w:val="00807DD9"/>
    <w:rsid w:val="008107E4"/>
    <w:rsid w:val="00811224"/>
    <w:rsid w:val="00811601"/>
    <w:rsid w:val="00811799"/>
    <w:rsid w:val="00813E7B"/>
    <w:rsid w:val="0081425E"/>
    <w:rsid w:val="00814E39"/>
    <w:rsid w:val="00815124"/>
    <w:rsid w:val="0081548F"/>
    <w:rsid w:val="008154EA"/>
    <w:rsid w:val="00816D77"/>
    <w:rsid w:val="00816F4A"/>
    <w:rsid w:val="00820405"/>
    <w:rsid w:val="008209F0"/>
    <w:rsid w:val="00820FA9"/>
    <w:rsid w:val="00821537"/>
    <w:rsid w:val="008218C7"/>
    <w:rsid w:val="008219A2"/>
    <w:rsid w:val="008239F4"/>
    <w:rsid w:val="00823FF9"/>
    <w:rsid w:val="00824659"/>
    <w:rsid w:val="00824E8F"/>
    <w:rsid w:val="00825DBF"/>
    <w:rsid w:val="008263DE"/>
    <w:rsid w:val="00826F8B"/>
    <w:rsid w:val="0082758F"/>
    <w:rsid w:val="00830C49"/>
    <w:rsid w:val="008338D6"/>
    <w:rsid w:val="00833AA5"/>
    <w:rsid w:val="00836184"/>
    <w:rsid w:val="008366B6"/>
    <w:rsid w:val="008375AA"/>
    <w:rsid w:val="008376FB"/>
    <w:rsid w:val="00840261"/>
    <w:rsid w:val="0084030B"/>
    <w:rsid w:val="00840F38"/>
    <w:rsid w:val="0084162C"/>
    <w:rsid w:val="00841E0D"/>
    <w:rsid w:val="00842A47"/>
    <w:rsid w:val="008444CC"/>
    <w:rsid w:val="008449CF"/>
    <w:rsid w:val="00845062"/>
    <w:rsid w:val="00845A22"/>
    <w:rsid w:val="00845AFD"/>
    <w:rsid w:val="00846444"/>
    <w:rsid w:val="0084647E"/>
    <w:rsid w:val="00847BA7"/>
    <w:rsid w:val="0085077F"/>
    <w:rsid w:val="0085135C"/>
    <w:rsid w:val="008515C8"/>
    <w:rsid w:val="0085170E"/>
    <w:rsid w:val="00853B9C"/>
    <w:rsid w:val="00855BA5"/>
    <w:rsid w:val="00856590"/>
    <w:rsid w:val="00856EF9"/>
    <w:rsid w:val="00857C38"/>
    <w:rsid w:val="0086000B"/>
    <w:rsid w:val="008648DC"/>
    <w:rsid w:val="00865873"/>
    <w:rsid w:val="00872138"/>
    <w:rsid w:val="00872374"/>
    <w:rsid w:val="00874293"/>
    <w:rsid w:val="00875BA0"/>
    <w:rsid w:val="0087633A"/>
    <w:rsid w:val="00876C7B"/>
    <w:rsid w:val="0088075B"/>
    <w:rsid w:val="00881104"/>
    <w:rsid w:val="0088236A"/>
    <w:rsid w:val="00882ED9"/>
    <w:rsid w:val="0088371C"/>
    <w:rsid w:val="00883CE2"/>
    <w:rsid w:val="00884140"/>
    <w:rsid w:val="0088508C"/>
    <w:rsid w:val="00886344"/>
    <w:rsid w:val="008865A6"/>
    <w:rsid w:val="00887C08"/>
    <w:rsid w:val="00887C3D"/>
    <w:rsid w:val="00887CFA"/>
    <w:rsid w:val="00887DD4"/>
    <w:rsid w:val="008900FE"/>
    <w:rsid w:val="00890542"/>
    <w:rsid w:val="00890D11"/>
    <w:rsid w:val="00890D8C"/>
    <w:rsid w:val="00891B98"/>
    <w:rsid w:val="0089277B"/>
    <w:rsid w:val="008941BC"/>
    <w:rsid w:val="00894B00"/>
    <w:rsid w:val="00896354"/>
    <w:rsid w:val="008973C4"/>
    <w:rsid w:val="008975B1"/>
    <w:rsid w:val="008A010D"/>
    <w:rsid w:val="008A077C"/>
    <w:rsid w:val="008A0CC0"/>
    <w:rsid w:val="008A0DF1"/>
    <w:rsid w:val="008A2C23"/>
    <w:rsid w:val="008A2F15"/>
    <w:rsid w:val="008A3074"/>
    <w:rsid w:val="008A33F0"/>
    <w:rsid w:val="008A3685"/>
    <w:rsid w:val="008A5185"/>
    <w:rsid w:val="008A569D"/>
    <w:rsid w:val="008A5DB9"/>
    <w:rsid w:val="008A6BC5"/>
    <w:rsid w:val="008B1FE4"/>
    <w:rsid w:val="008B2D0B"/>
    <w:rsid w:val="008B38FD"/>
    <w:rsid w:val="008B432A"/>
    <w:rsid w:val="008B5163"/>
    <w:rsid w:val="008B5880"/>
    <w:rsid w:val="008B6352"/>
    <w:rsid w:val="008B7215"/>
    <w:rsid w:val="008B725F"/>
    <w:rsid w:val="008B7AC2"/>
    <w:rsid w:val="008B7F61"/>
    <w:rsid w:val="008C00E9"/>
    <w:rsid w:val="008C05AB"/>
    <w:rsid w:val="008C0A8B"/>
    <w:rsid w:val="008C14A0"/>
    <w:rsid w:val="008C1A13"/>
    <w:rsid w:val="008C1A88"/>
    <w:rsid w:val="008C322A"/>
    <w:rsid w:val="008C48CE"/>
    <w:rsid w:val="008C519E"/>
    <w:rsid w:val="008C51D1"/>
    <w:rsid w:val="008C6DFA"/>
    <w:rsid w:val="008C6FAB"/>
    <w:rsid w:val="008D05DE"/>
    <w:rsid w:val="008D0704"/>
    <w:rsid w:val="008D0FCC"/>
    <w:rsid w:val="008D2AB1"/>
    <w:rsid w:val="008D2B6B"/>
    <w:rsid w:val="008D2F67"/>
    <w:rsid w:val="008D3E2E"/>
    <w:rsid w:val="008D5FEF"/>
    <w:rsid w:val="008D7F9B"/>
    <w:rsid w:val="008E03CB"/>
    <w:rsid w:val="008E265D"/>
    <w:rsid w:val="008E2985"/>
    <w:rsid w:val="008E60DE"/>
    <w:rsid w:val="008E6DEC"/>
    <w:rsid w:val="008E72A1"/>
    <w:rsid w:val="008F03C1"/>
    <w:rsid w:val="008F169F"/>
    <w:rsid w:val="008F16D0"/>
    <w:rsid w:val="008F1E6B"/>
    <w:rsid w:val="008F2526"/>
    <w:rsid w:val="008F2AF0"/>
    <w:rsid w:val="008F3D6D"/>
    <w:rsid w:val="008F42E1"/>
    <w:rsid w:val="008F4EF9"/>
    <w:rsid w:val="008F513B"/>
    <w:rsid w:val="008F5752"/>
    <w:rsid w:val="008F5B53"/>
    <w:rsid w:val="008F5EF5"/>
    <w:rsid w:val="009002E7"/>
    <w:rsid w:val="00901074"/>
    <w:rsid w:val="009013C7"/>
    <w:rsid w:val="009027F5"/>
    <w:rsid w:val="00902AF2"/>
    <w:rsid w:val="00902CFC"/>
    <w:rsid w:val="0090423C"/>
    <w:rsid w:val="0090442B"/>
    <w:rsid w:val="00905224"/>
    <w:rsid w:val="00905809"/>
    <w:rsid w:val="00905A55"/>
    <w:rsid w:val="009109A6"/>
    <w:rsid w:val="00912527"/>
    <w:rsid w:val="009130B6"/>
    <w:rsid w:val="00914646"/>
    <w:rsid w:val="00914F1E"/>
    <w:rsid w:val="00914F8E"/>
    <w:rsid w:val="00914FC3"/>
    <w:rsid w:val="00915A1B"/>
    <w:rsid w:val="00916B14"/>
    <w:rsid w:val="00917B69"/>
    <w:rsid w:val="00920422"/>
    <w:rsid w:val="00921A11"/>
    <w:rsid w:val="009228A9"/>
    <w:rsid w:val="00922A42"/>
    <w:rsid w:val="009234E9"/>
    <w:rsid w:val="0092436A"/>
    <w:rsid w:val="009259EF"/>
    <w:rsid w:val="00925ACD"/>
    <w:rsid w:val="0092607B"/>
    <w:rsid w:val="00926EB9"/>
    <w:rsid w:val="00927519"/>
    <w:rsid w:val="009310B3"/>
    <w:rsid w:val="009312FE"/>
    <w:rsid w:val="00931431"/>
    <w:rsid w:val="0093269C"/>
    <w:rsid w:val="00932894"/>
    <w:rsid w:val="00934465"/>
    <w:rsid w:val="00934BF5"/>
    <w:rsid w:val="0093530C"/>
    <w:rsid w:val="00935452"/>
    <w:rsid w:val="0093558A"/>
    <w:rsid w:val="00936401"/>
    <w:rsid w:val="00936C46"/>
    <w:rsid w:val="00937818"/>
    <w:rsid w:val="00937E5E"/>
    <w:rsid w:val="00940FE7"/>
    <w:rsid w:val="009419C6"/>
    <w:rsid w:val="009419DA"/>
    <w:rsid w:val="009428F6"/>
    <w:rsid w:val="00942DEA"/>
    <w:rsid w:val="00943FDA"/>
    <w:rsid w:val="00945CC5"/>
    <w:rsid w:val="00947161"/>
    <w:rsid w:val="009502B7"/>
    <w:rsid w:val="00951568"/>
    <w:rsid w:val="00951BD5"/>
    <w:rsid w:val="0095304F"/>
    <w:rsid w:val="00954A28"/>
    <w:rsid w:val="0095586C"/>
    <w:rsid w:val="00955C76"/>
    <w:rsid w:val="0095600E"/>
    <w:rsid w:val="00956DE7"/>
    <w:rsid w:val="00957296"/>
    <w:rsid w:val="00960C75"/>
    <w:rsid w:val="00960E01"/>
    <w:rsid w:val="00961986"/>
    <w:rsid w:val="00961ACE"/>
    <w:rsid w:val="009620A0"/>
    <w:rsid w:val="00962722"/>
    <w:rsid w:val="00962B9E"/>
    <w:rsid w:val="00963033"/>
    <w:rsid w:val="00964594"/>
    <w:rsid w:val="00964C87"/>
    <w:rsid w:val="00964CA7"/>
    <w:rsid w:val="00965CDC"/>
    <w:rsid w:val="0096702E"/>
    <w:rsid w:val="0096736D"/>
    <w:rsid w:val="009703B0"/>
    <w:rsid w:val="009738E1"/>
    <w:rsid w:val="00973D43"/>
    <w:rsid w:val="00975D59"/>
    <w:rsid w:val="0097637E"/>
    <w:rsid w:val="00980A6B"/>
    <w:rsid w:val="00981F5A"/>
    <w:rsid w:val="00983613"/>
    <w:rsid w:val="00983796"/>
    <w:rsid w:val="00983CAC"/>
    <w:rsid w:val="0098414E"/>
    <w:rsid w:val="00984516"/>
    <w:rsid w:val="00984D22"/>
    <w:rsid w:val="00985C40"/>
    <w:rsid w:val="00985E75"/>
    <w:rsid w:val="00990AA0"/>
    <w:rsid w:val="00991A0E"/>
    <w:rsid w:val="00991B7D"/>
    <w:rsid w:val="00993956"/>
    <w:rsid w:val="00993F8A"/>
    <w:rsid w:val="00995166"/>
    <w:rsid w:val="00997E42"/>
    <w:rsid w:val="009A0350"/>
    <w:rsid w:val="009A2317"/>
    <w:rsid w:val="009A3605"/>
    <w:rsid w:val="009A42D3"/>
    <w:rsid w:val="009A44B8"/>
    <w:rsid w:val="009A577E"/>
    <w:rsid w:val="009A57DA"/>
    <w:rsid w:val="009A5EC0"/>
    <w:rsid w:val="009A6129"/>
    <w:rsid w:val="009A78B9"/>
    <w:rsid w:val="009B0509"/>
    <w:rsid w:val="009B1AFF"/>
    <w:rsid w:val="009B1FE7"/>
    <w:rsid w:val="009B2410"/>
    <w:rsid w:val="009B2981"/>
    <w:rsid w:val="009B31A8"/>
    <w:rsid w:val="009B46C2"/>
    <w:rsid w:val="009B4CFE"/>
    <w:rsid w:val="009B51E6"/>
    <w:rsid w:val="009B5C25"/>
    <w:rsid w:val="009B6CB3"/>
    <w:rsid w:val="009B73C1"/>
    <w:rsid w:val="009B7DEC"/>
    <w:rsid w:val="009C0425"/>
    <w:rsid w:val="009C0501"/>
    <w:rsid w:val="009C17F6"/>
    <w:rsid w:val="009C1C56"/>
    <w:rsid w:val="009C4BA6"/>
    <w:rsid w:val="009C5CAF"/>
    <w:rsid w:val="009C6029"/>
    <w:rsid w:val="009C72B7"/>
    <w:rsid w:val="009C73AB"/>
    <w:rsid w:val="009D092C"/>
    <w:rsid w:val="009D16C7"/>
    <w:rsid w:val="009D1C52"/>
    <w:rsid w:val="009D30B8"/>
    <w:rsid w:val="009D462C"/>
    <w:rsid w:val="009D6E52"/>
    <w:rsid w:val="009E2280"/>
    <w:rsid w:val="009E49D6"/>
    <w:rsid w:val="009E5090"/>
    <w:rsid w:val="009E5244"/>
    <w:rsid w:val="009E56A6"/>
    <w:rsid w:val="009E5B47"/>
    <w:rsid w:val="009E6CC1"/>
    <w:rsid w:val="009E7F0A"/>
    <w:rsid w:val="009F0178"/>
    <w:rsid w:val="009F1EEF"/>
    <w:rsid w:val="009F21AB"/>
    <w:rsid w:val="009F361C"/>
    <w:rsid w:val="009F50AF"/>
    <w:rsid w:val="009F717C"/>
    <w:rsid w:val="009F7473"/>
    <w:rsid w:val="00A01D50"/>
    <w:rsid w:val="00A01DAB"/>
    <w:rsid w:val="00A02699"/>
    <w:rsid w:val="00A0334B"/>
    <w:rsid w:val="00A04265"/>
    <w:rsid w:val="00A042BD"/>
    <w:rsid w:val="00A04598"/>
    <w:rsid w:val="00A046E1"/>
    <w:rsid w:val="00A05973"/>
    <w:rsid w:val="00A06A98"/>
    <w:rsid w:val="00A121F3"/>
    <w:rsid w:val="00A12662"/>
    <w:rsid w:val="00A13E60"/>
    <w:rsid w:val="00A14928"/>
    <w:rsid w:val="00A210E0"/>
    <w:rsid w:val="00A23549"/>
    <w:rsid w:val="00A249F9"/>
    <w:rsid w:val="00A25002"/>
    <w:rsid w:val="00A275E0"/>
    <w:rsid w:val="00A275F8"/>
    <w:rsid w:val="00A27936"/>
    <w:rsid w:val="00A27FCA"/>
    <w:rsid w:val="00A31627"/>
    <w:rsid w:val="00A31BEA"/>
    <w:rsid w:val="00A31C51"/>
    <w:rsid w:val="00A31FB3"/>
    <w:rsid w:val="00A32DB4"/>
    <w:rsid w:val="00A3334E"/>
    <w:rsid w:val="00A33BFE"/>
    <w:rsid w:val="00A342FE"/>
    <w:rsid w:val="00A34E16"/>
    <w:rsid w:val="00A34F46"/>
    <w:rsid w:val="00A35A74"/>
    <w:rsid w:val="00A36776"/>
    <w:rsid w:val="00A36BEB"/>
    <w:rsid w:val="00A36E17"/>
    <w:rsid w:val="00A36F74"/>
    <w:rsid w:val="00A37878"/>
    <w:rsid w:val="00A405FB"/>
    <w:rsid w:val="00A4109A"/>
    <w:rsid w:val="00A41346"/>
    <w:rsid w:val="00A42B12"/>
    <w:rsid w:val="00A44004"/>
    <w:rsid w:val="00A44AB5"/>
    <w:rsid w:val="00A44E3A"/>
    <w:rsid w:val="00A46E71"/>
    <w:rsid w:val="00A47BB5"/>
    <w:rsid w:val="00A512D4"/>
    <w:rsid w:val="00A516D6"/>
    <w:rsid w:val="00A536B8"/>
    <w:rsid w:val="00A5428A"/>
    <w:rsid w:val="00A54294"/>
    <w:rsid w:val="00A542F7"/>
    <w:rsid w:val="00A54324"/>
    <w:rsid w:val="00A54507"/>
    <w:rsid w:val="00A54AE2"/>
    <w:rsid w:val="00A56439"/>
    <w:rsid w:val="00A56E4B"/>
    <w:rsid w:val="00A574C0"/>
    <w:rsid w:val="00A57EE3"/>
    <w:rsid w:val="00A60554"/>
    <w:rsid w:val="00A60731"/>
    <w:rsid w:val="00A60B76"/>
    <w:rsid w:val="00A61260"/>
    <w:rsid w:val="00A61A0D"/>
    <w:rsid w:val="00A623CE"/>
    <w:rsid w:val="00A62872"/>
    <w:rsid w:val="00A63F04"/>
    <w:rsid w:val="00A6404D"/>
    <w:rsid w:val="00A64B4F"/>
    <w:rsid w:val="00A64DF4"/>
    <w:rsid w:val="00A65A5A"/>
    <w:rsid w:val="00A67602"/>
    <w:rsid w:val="00A702AD"/>
    <w:rsid w:val="00A72E45"/>
    <w:rsid w:val="00A730F0"/>
    <w:rsid w:val="00A73E3E"/>
    <w:rsid w:val="00A7602F"/>
    <w:rsid w:val="00A76B9B"/>
    <w:rsid w:val="00A7772D"/>
    <w:rsid w:val="00A805E3"/>
    <w:rsid w:val="00A81D61"/>
    <w:rsid w:val="00A82554"/>
    <w:rsid w:val="00A83490"/>
    <w:rsid w:val="00A837B0"/>
    <w:rsid w:val="00A83D60"/>
    <w:rsid w:val="00A8426F"/>
    <w:rsid w:val="00A847ED"/>
    <w:rsid w:val="00A84C98"/>
    <w:rsid w:val="00A853C1"/>
    <w:rsid w:val="00A855F0"/>
    <w:rsid w:val="00A85B75"/>
    <w:rsid w:val="00A86BCC"/>
    <w:rsid w:val="00A871EC"/>
    <w:rsid w:val="00A87836"/>
    <w:rsid w:val="00A903BF"/>
    <w:rsid w:val="00A908FD"/>
    <w:rsid w:val="00A90ED7"/>
    <w:rsid w:val="00A910ED"/>
    <w:rsid w:val="00A91274"/>
    <w:rsid w:val="00A917AC"/>
    <w:rsid w:val="00A91873"/>
    <w:rsid w:val="00A920C0"/>
    <w:rsid w:val="00A933E4"/>
    <w:rsid w:val="00A96110"/>
    <w:rsid w:val="00A968CA"/>
    <w:rsid w:val="00A96FC3"/>
    <w:rsid w:val="00A97E54"/>
    <w:rsid w:val="00A97F78"/>
    <w:rsid w:val="00AA2CF2"/>
    <w:rsid w:val="00AA350F"/>
    <w:rsid w:val="00AA3C67"/>
    <w:rsid w:val="00AA4935"/>
    <w:rsid w:val="00AA6E5F"/>
    <w:rsid w:val="00AA735A"/>
    <w:rsid w:val="00AA73AF"/>
    <w:rsid w:val="00AB0367"/>
    <w:rsid w:val="00AB0664"/>
    <w:rsid w:val="00AB086F"/>
    <w:rsid w:val="00AB14C9"/>
    <w:rsid w:val="00AB159B"/>
    <w:rsid w:val="00AB1EC7"/>
    <w:rsid w:val="00AB2906"/>
    <w:rsid w:val="00AB2CB4"/>
    <w:rsid w:val="00AB3096"/>
    <w:rsid w:val="00AB3C7D"/>
    <w:rsid w:val="00AB4A42"/>
    <w:rsid w:val="00AB5A89"/>
    <w:rsid w:val="00AB5C0F"/>
    <w:rsid w:val="00AB6B56"/>
    <w:rsid w:val="00AC0AA0"/>
    <w:rsid w:val="00AC18B9"/>
    <w:rsid w:val="00AC1B9E"/>
    <w:rsid w:val="00AC338D"/>
    <w:rsid w:val="00AC3A62"/>
    <w:rsid w:val="00AC52AD"/>
    <w:rsid w:val="00AC686E"/>
    <w:rsid w:val="00AD029D"/>
    <w:rsid w:val="00AD1622"/>
    <w:rsid w:val="00AD209D"/>
    <w:rsid w:val="00AD2A0D"/>
    <w:rsid w:val="00AD2F33"/>
    <w:rsid w:val="00AD4A39"/>
    <w:rsid w:val="00AD4C0E"/>
    <w:rsid w:val="00AD5F14"/>
    <w:rsid w:val="00AD6B40"/>
    <w:rsid w:val="00AD6F10"/>
    <w:rsid w:val="00AD78B1"/>
    <w:rsid w:val="00AD7A73"/>
    <w:rsid w:val="00AE04CF"/>
    <w:rsid w:val="00AE1091"/>
    <w:rsid w:val="00AE116F"/>
    <w:rsid w:val="00AE14E9"/>
    <w:rsid w:val="00AE358B"/>
    <w:rsid w:val="00AE6650"/>
    <w:rsid w:val="00AF2040"/>
    <w:rsid w:val="00AF21CD"/>
    <w:rsid w:val="00AF2B19"/>
    <w:rsid w:val="00AF2CBD"/>
    <w:rsid w:val="00AF326E"/>
    <w:rsid w:val="00AF576B"/>
    <w:rsid w:val="00AF5890"/>
    <w:rsid w:val="00AF5CA0"/>
    <w:rsid w:val="00B01486"/>
    <w:rsid w:val="00B01860"/>
    <w:rsid w:val="00B01A9F"/>
    <w:rsid w:val="00B02079"/>
    <w:rsid w:val="00B020A7"/>
    <w:rsid w:val="00B0252E"/>
    <w:rsid w:val="00B02562"/>
    <w:rsid w:val="00B04C07"/>
    <w:rsid w:val="00B05510"/>
    <w:rsid w:val="00B06B1D"/>
    <w:rsid w:val="00B06C63"/>
    <w:rsid w:val="00B11A96"/>
    <w:rsid w:val="00B12694"/>
    <w:rsid w:val="00B1378C"/>
    <w:rsid w:val="00B145D8"/>
    <w:rsid w:val="00B15E27"/>
    <w:rsid w:val="00B1638C"/>
    <w:rsid w:val="00B1651C"/>
    <w:rsid w:val="00B214DC"/>
    <w:rsid w:val="00B2168A"/>
    <w:rsid w:val="00B21C4A"/>
    <w:rsid w:val="00B24BE1"/>
    <w:rsid w:val="00B2505F"/>
    <w:rsid w:val="00B26716"/>
    <w:rsid w:val="00B2778D"/>
    <w:rsid w:val="00B344AC"/>
    <w:rsid w:val="00B34510"/>
    <w:rsid w:val="00B3563D"/>
    <w:rsid w:val="00B35C24"/>
    <w:rsid w:val="00B35F73"/>
    <w:rsid w:val="00B36D7F"/>
    <w:rsid w:val="00B37489"/>
    <w:rsid w:val="00B41FDA"/>
    <w:rsid w:val="00B426BC"/>
    <w:rsid w:val="00B42F4B"/>
    <w:rsid w:val="00B432E6"/>
    <w:rsid w:val="00B43460"/>
    <w:rsid w:val="00B446FD"/>
    <w:rsid w:val="00B44E4F"/>
    <w:rsid w:val="00B46047"/>
    <w:rsid w:val="00B46C8A"/>
    <w:rsid w:val="00B51239"/>
    <w:rsid w:val="00B517F3"/>
    <w:rsid w:val="00B5220F"/>
    <w:rsid w:val="00B5224B"/>
    <w:rsid w:val="00B53B14"/>
    <w:rsid w:val="00B54144"/>
    <w:rsid w:val="00B542D1"/>
    <w:rsid w:val="00B54320"/>
    <w:rsid w:val="00B5454B"/>
    <w:rsid w:val="00B5685B"/>
    <w:rsid w:val="00B612EB"/>
    <w:rsid w:val="00B6134A"/>
    <w:rsid w:val="00B6370B"/>
    <w:rsid w:val="00B6424E"/>
    <w:rsid w:val="00B66DD5"/>
    <w:rsid w:val="00B66E10"/>
    <w:rsid w:val="00B6734A"/>
    <w:rsid w:val="00B67372"/>
    <w:rsid w:val="00B70AF9"/>
    <w:rsid w:val="00B710BB"/>
    <w:rsid w:val="00B71AE1"/>
    <w:rsid w:val="00B7367D"/>
    <w:rsid w:val="00B75390"/>
    <w:rsid w:val="00B763F6"/>
    <w:rsid w:val="00B76BC9"/>
    <w:rsid w:val="00B7751B"/>
    <w:rsid w:val="00B7798F"/>
    <w:rsid w:val="00B8099F"/>
    <w:rsid w:val="00B80C81"/>
    <w:rsid w:val="00B80DC5"/>
    <w:rsid w:val="00B817E4"/>
    <w:rsid w:val="00B81940"/>
    <w:rsid w:val="00B81A44"/>
    <w:rsid w:val="00B82F20"/>
    <w:rsid w:val="00B836CD"/>
    <w:rsid w:val="00B849EF"/>
    <w:rsid w:val="00B850CE"/>
    <w:rsid w:val="00B900A0"/>
    <w:rsid w:val="00B900C0"/>
    <w:rsid w:val="00B918F9"/>
    <w:rsid w:val="00B933BC"/>
    <w:rsid w:val="00B93ADA"/>
    <w:rsid w:val="00B9434C"/>
    <w:rsid w:val="00B95241"/>
    <w:rsid w:val="00B952C8"/>
    <w:rsid w:val="00B967FA"/>
    <w:rsid w:val="00BA32B1"/>
    <w:rsid w:val="00BA357E"/>
    <w:rsid w:val="00BA49A7"/>
    <w:rsid w:val="00BA4C3C"/>
    <w:rsid w:val="00BA4EA1"/>
    <w:rsid w:val="00BA5853"/>
    <w:rsid w:val="00BA5873"/>
    <w:rsid w:val="00BA5C29"/>
    <w:rsid w:val="00BA65E5"/>
    <w:rsid w:val="00BA6D26"/>
    <w:rsid w:val="00BA7488"/>
    <w:rsid w:val="00BB0D38"/>
    <w:rsid w:val="00BB2E2C"/>
    <w:rsid w:val="00BB3386"/>
    <w:rsid w:val="00BB34F3"/>
    <w:rsid w:val="00BB3CB1"/>
    <w:rsid w:val="00BB473C"/>
    <w:rsid w:val="00BB476B"/>
    <w:rsid w:val="00BB5E65"/>
    <w:rsid w:val="00BB7951"/>
    <w:rsid w:val="00BC0771"/>
    <w:rsid w:val="00BC0CD9"/>
    <w:rsid w:val="00BC194B"/>
    <w:rsid w:val="00BC25BB"/>
    <w:rsid w:val="00BC322F"/>
    <w:rsid w:val="00BC3A86"/>
    <w:rsid w:val="00BC5CF9"/>
    <w:rsid w:val="00BC5EF4"/>
    <w:rsid w:val="00BD1013"/>
    <w:rsid w:val="00BD1173"/>
    <w:rsid w:val="00BD187A"/>
    <w:rsid w:val="00BD3F0A"/>
    <w:rsid w:val="00BD43DC"/>
    <w:rsid w:val="00BD5F56"/>
    <w:rsid w:val="00BD6597"/>
    <w:rsid w:val="00BD6842"/>
    <w:rsid w:val="00BE0961"/>
    <w:rsid w:val="00BE1937"/>
    <w:rsid w:val="00BE2B9C"/>
    <w:rsid w:val="00BE2E80"/>
    <w:rsid w:val="00BE3897"/>
    <w:rsid w:val="00BE4C9C"/>
    <w:rsid w:val="00BE663B"/>
    <w:rsid w:val="00BE6772"/>
    <w:rsid w:val="00BF004D"/>
    <w:rsid w:val="00BF1B71"/>
    <w:rsid w:val="00BF1F01"/>
    <w:rsid w:val="00BF3AB0"/>
    <w:rsid w:val="00BF3AD5"/>
    <w:rsid w:val="00BF5B72"/>
    <w:rsid w:val="00BF7146"/>
    <w:rsid w:val="00C00917"/>
    <w:rsid w:val="00C01C71"/>
    <w:rsid w:val="00C02073"/>
    <w:rsid w:val="00C02110"/>
    <w:rsid w:val="00C0262A"/>
    <w:rsid w:val="00C030B0"/>
    <w:rsid w:val="00C0404C"/>
    <w:rsid w:val="00C04D02"/>
    <w:rsid w:val="00C04DF8"/>
    <w:rsid w:val="00C05090"/>
    <w:rsid w:val="00C05339"/>
    <w:rsid w:val="00C064B7"/>
    <w:rsid w:val="00C06AC3"/>
    <w:rsid w:val="00C11FD0"/>
    <w:rsid w:val="00C13248"/>
    <w:rsid w:val="00C13AD1"/>
    <w:rsid w:val="00C150EA"/>
    <w:rsid w:val="00C1525E"/>
    <w:rsid w:val="00C15D78"/>
    <w:rsid w:val="00C163DC"/>
    <w:rsid w:val="00C16E0B"/>
    <w:rsid w:val="00C2178E"/>
    <w:rsid w:val="00C21EF4"/>
    <w:rsid w:val="00C22CFB"/>
    <w:rsid w:val="00C22ED9"/>
    <w:rsid w:val="00C231F5"/>
    <w:rsid w:val="00C23468"/>
    <w:rsid w:val="00C24B99"/>
    <w:rsid w:val="00C25A90"/>
    <w:rsid w:val="00C26642"/>
    <w:rsid w:val="00C26B57"/>
    <w:rsid w:val="00C26E6D"/>
    <w:rsid w:val="00C27926"/>
    <w:rsid w:val="00C27FE7"/>
    <w:rsid w:val="00C3092B"/>
    <w:rsid w:val="00C30A20"/>
    <w:rsid w:val="00C30EBC"/>
    <w:rsid w:val="00C31D30"/>
    <w:rsid w:val="00C32375"/>
    <w:rsid w:val="00C3330A"/>
    <w:rsid w:val="00C35858"/>
    <w:rsid w:val="00C36325"/>
    <w:rsid w:val="00C42BED"/>
    <w:rsid w:val="00C437B8"/>
    <w:rsid w:val="00C4612E"/>
    <w:rsid w:val="00C478F6"/>
    <w:rsid w:val="00C50D8C"/>
    <w:rsid w:val="00C53B08"/>
    <w:rsid w:val="00C53D4E"/>
    <w:rsid w:val="00C53DB7"/>
    <w:rsid w:val="00C54C33"/>
    <w:rsid w:val="00C55FDD"/>
    <w:rsid w:val="00C56A5A"/>
    <w:rsid w:val="00C56BFE"/>
    <w:rsid w:val="00C5752E"/>
    <w:rsid w:val="00C609E9"/>
    <w:rsid w:val="00C638EA"/>
    <w:rsid w:val="00C63D53"/>
    <w:rsid w:val="00C63DB1"/>
    <w:rsid w:val="00C645EB"/>
    <w:rsid w:val="00C64650"/>
    <w:rsid w:val="00C6627F"/>
    <w:rsid w:val="00C66A5C"/>
    <w:rsid w:val="00C7055B"/>
    <w:rsid w:val="00C7106B"/>
    <w:rsid w:val="00C739BF"/>
    <w:rsid w:val="00C74F98"/>
    <w:rsid w:val="00C771F2"/>
    <w:rsid w:val="00C774D6"/>
    <w:rsid w:val="00C77E13"/>
    <w:rsid w:val="00C8132C"/>
    <w:rsid w:val="00C81E97"/>
    <w:rsid w:val="00C82E8B"/>
    <w:rsid w:val="00C831B2"/>
    <w:rsid w:val="00C83394"/>
    <w:rsid w:val="00C83BCD"/>
    <w:rsid w:val="00C86427"/>
    <w:rsid w:val="00C86DFD"/>
    <w:rsid w:val="00C901D7"/>
    <w:rsid w:val="00C903AA"/>
    <w:rsid w:val="00C9120C"/>
    <w:rsid w:val="00C91B85"/>
    <w:rsid w:val="00C93324"/>
    <w:rsid w:val="00C93C66"/>
    <w:rsid w:val="00C93F8C"/>
    <w:rsid w:val="00C944DE"/>
    <w:rsid w:val="00C94D82"/>
    <w:rsid w:val="00C94E59"/>
    <w:rsid w:val="00C9626C"/>
    <w:rsid w:val="00C967B0"/>
    <w:rsid w:val="00CA0EF8"/>
    <w:rsid w:val="00CA36DD"/>
    <w:rsid w:val="00CA3F84"/>
    <w:rsid w:val="00CA435C"/>
    <w:rsid w:val="00CA4BC5"/>
    <w:rsid w:val="00CA62D3"/>
    <w:rsid w:val="00CA6313"/>
    <w:rsid w:val="00CB4509"/>
    <w:rsid w:val="00CB5805"/>
    <w:rsid w:val="00CB66F0"/>
    <w:rsid w:val="00CC0EA5"/>
    <w:rsid w:val="00CC0F94"/>
    <w:rsid w:val="00CC2C53"/>
    <w:rsid w:val="00CC45AE"/>
    <w:rsid w:val="00CC53B6"/>
    <w:rsid w:val="00CC5C77"/>
    <w:rsid w:val="00CC6C54"/>
    <w:rsid w:val="00CC6DF6"/>
    <w:rsid w:val="00CC7FD5"/>
    <w:rsid w:val="00CD0E16"/>
    <w:rsid w:val="00CD2432"/>
    <w:rsid w:val="00CD2819"/>
    <w:rsid w:val="00CD4642"/>
    <w:rsid w:val="00CD504C"/>
    <w:rsid w:val="00CD5148"/>
    <w:rsid w:val="00CD5731"/>
    <w:rsid w:val="00CD580D"/>
    <w:rsid w:val="00CD5AC3"/>
    <w:rsid w:val="00CD5C99"/>
    <w:rsid w:val="00CD6158"/>
    <w:rsid w:val="00CD616C"/>
    <w:rsid w:val="00CD71D5"/>
    <w:rsid w:val="00CD7672"/>
    <w:rsid w:val="00CE0188"/>
    <w:rsid w:val="00CE0236"/>
    <w:rsid w:val="00CE0481"/>
    <w:rsid w:val="00CE158C"/>
    <w:rsid w:val="00CE1993"/>
    <w:rsid w:val="00CE204A"/>
    <w:rsid w:val="00CE3572"/>
    <w:rsid w:val="00CE35AD"/>
    <w:rsid w:val="00CE40AD"/>
    <w:rsid w:val="00CE5A87"/>
    <w:rsid w:val="00CE6F0C"/>
    <w:rsid w:val="00CF0C2F"/>
    <w:rsid w:val="00CF2E1B"/>
    <w:rsid w:val="00CF33BF"/>
    <w:rsid w:val="00CF35D4"/>
    <w:rsid w:val="00CF3745"/>
    <w:rsid w:val="00CF4295"/>
    <w:rsid w:val="00CF5A54"/>
    <w:rsid w:val="00CF5F8B"/>
    <w:rsid w:val="00CF64BC"/>
    <w:rsid w:val="00CF6EA0"/>
    <w:rsid w:val="00CF7030"/>
    <w:rsid w:val="00CF74B8"/>
    <w:rsid w:val="00D00067"/>
    <w:rsid w:val="00D041A3"/>
    <w:rsid w:val="00D04E4F"/>
    <w:rsid w:val="00D060D0"/>
    <w:rsid w:val="00D06611"/>
    <w:rsid w:val="00D0712B"/>
    <w:rsid w:val="00D10EB5"/>
    <w:rsid w:val="00D12921"/>
    <w:rsid w:val="00D13941"/>
    <w:rsid w:val="00D13D0A"/>
    <w:rsid w:val="00D13D10"/>
    <w:rsid w:val="00D13EE2"/>
    <w:rsid w:val="00D146F9"/>
    <w:rsid w:val="00D14EDC"/>
    <w:rsid w:val="00D16AF2"/>
    <w:rsid w:val="00D17263"/>
    <w:rsid w:val="00D17A6D"/>
    <w:rsid w:val="00D21212"/>
    <w:rsid w:val="00D2148B"/>
    <w:rsid w:val="00D21B3B"/>
    <w:rsid w:val="00D22E3C"/>
    <w:rsid w:val="00D23419"/>
    <w:rsid w:val="00D255C0"/>
    <w:rsid w:val="00D26493"/>
    <w:rsid w:val="00D2656A"/>
    <w:rsid w:val="00D27DBD"/>
    <w:rsid w:val="00D2BDA0"/>
    <w:rsid w:val="00D31052"/>
    <w:rsid w:val="00D31603"/>
    <w:rsid w:val="00D31A77"/>
    <w:rsid w:val="00D31B07"/>
    <w:rsid w:val="00D323B2"/>
    <w:rsid w:val="00D325DB"/>
    <w:rsid w:val="00D33340"/>
    <w:rsid w:val="00D33424"/>
    <w:rsid w:val="00D33B2A"/>
    <w:rsid w:val="00D346E7"/>
    <w:rsid w:val="00D364FA"/>
    <w:rsid w:val="00D37BCD"/>
    <w:rsid w:val="00D37CC3"/>
    <w:rsid w:val="00D37EB7"/>
    <w:rsid w:val="00D4051D"/>
    <w:rsid w:val="00D40D2F"/>
    <w:rsid w:val="00D41439"/>
    <w:rsid w:val="00D41F90"/>
    <w:rsid w:val="00D424B7"/>
    <w:rsid w:val="00D43698"/>
    <w:rsid w:val="00D44105"/>
    <w:rsid w:val="00D451D5"/>
    <w:rsid w:val="00D4693D"/>
    <w:rsid w:val="00D47DF9"/>
    <w:rsid w:val="00D4DAF2"/>
    <w:rsid w:val="00D5224C"/>
    <w:rsid w:val="00D522DA"/>
    <w:rsid w:val="00D5239F"/>
    <w:rsid w:val="00D54958"/>
    <w:rsid w:val="00D54B8B"/>
    <w:rsid w:val="00D55116"/>
    <w:rsid w:val="00D5525A"/>
    <w:rsid w:val="00D56E95"/>
    <w:rsid w:val="00D5711E"/>
    <w:rsid w:val="00D5732C"/>
    <w:rsid w:val="00D57832"/>
    <w:rsid w:val="00D578E4"/>
    <w:rsid w:val="00D57AF9"/>
    <w:rsid w:val="00D6031C"/>
    <w:rsid w:val="00D62B87"/>
    <w:rsid w:val="00D641C2"/>
    <w:rsid w:val="00D64C76"/>
    <w:rsid w:val="00D66A2D"/>
    <w:rsid w:val="00D7112D"/>
    <w:rsid w:val="00D721C5"/>
    <w:rsid w:val="00D7349E"/>
    <w:rsid w:val="00D75A03"/>
    <w:rsid w:val="00D760BF"/>
    <w:rsid w:val="00D76655"/>
    <w:rsid w:val="00D76C31"/>
    <w:rsid w:val="00D76DEC"/>
    <w:rsid w:val="00D76FFA"/>
    <w:rsid w:val="00D810B7"/>
    <w:rsid w:val="00D813F3"/>
    <w:rsid w:val="00D81E24"/>
    <w:rsid w:val="00D81F3E"/>
    <w:rsid w:val="00D82889"/>
    <w:rsid w:val="00D828D0"/>
    <w:rsid w:val="00D83B4F"/>
    <w:rsid w:val="00D8551D"/>
    <w:rsid w:val="00D85661"/>
    <w:rsid w:val="00D85708"/>
    <w:rsid w:val="00D87414"/>
    <w:rsid w:val="00D902B3"/>
    <w:rsid w:val="00D91115"/>
    <w:rsid w:val="00D9204A"/>
    <w:rsid w:val="00D92F1D"/>
    <w:rsid w:val="00D9442C"/>
    <w:rsid w:val="00D9486C"/>
    <w:rsid w:val="00D95613"/>
    <w:rsid w:val="00D95C39"/>
    <w:rsid w:val="00DA3491"/>
    <w:rsid w:val="00DA349B"/>
    <w:rsid w:val="00DA3EB3"/>
    <w:rsid w:val="00DA654E"/>
    <w:rsid w:val="00DB000D"/>
    <w:rsid w:val="00DB0479"/>
    <w:rsid w:val="00DB2BA9"/>
    <w:rsid w:val="00DB37CC"/>
    <w:rsid w:val="00DB41FB"/>
    <w:rsid w:val="00DB4CE0"/>
    <w:rsid w:val="00DB55E0"/>
    <w:rsid w:val="00DB5B2D"/>
    <w:rsid w:val="00DB5DA9"/>
    <w:rsid w:val="00DB6BF7"/>
    <w:rsid w:val="00DC0A45"/>
    <w:rsid w:val="00DC0A48"/>
    <w:rsid w:val="00DC15D9"/>
    <w:rsid w:val="00DC21CF"/>
    <w:rsid w:val="00DC2724"/>
    <w:rsid w:val="00DC2F09"/>
    <w:rsid w:val="00DC3090"/>
    <w:rsid w:val="00DC3351"/>
    <w:rsid w:val="00DC4532"/>
    <w:rsid w:val="00DC57FE"/>
    <w:rsid w:val="00DC5CC4"/>
    <w:rsid w:val="00DC6ABB"/>
    <w:rsid w:val="00DC76F5"/>
    <w:rsid w:val="00DD067D"/>
    <w:rsid w:val="00DD081C"/>
    <w:rsid w:val="00DD1317"/>
    <w:rsid w:val="00DD1A7C"/>
    <w:rsid w:val="00DD2378"/>
    <w:rsid w:val="00DD31E2"/>
    <w:rsid w:val="00DD4923"/>
    <w:rsid w:val="00DD6A42"/>
    <w:rsid w:val="00DD7231"/>
    <w:rsid w:val="00DD7D0C"/>
    <w:rsid w:val="00DD7EE1"/>
    <w:rsid w:val="00DD7F44"/>
    <w:rsid w:val="00DE0EBA"/>
    <w:rsid w:val="00DE150A"/>
    <w:rsid w:val="00DE1CA5"/>
    <w:rsid w:val="00DE1FDC"/>
    <w:rsid w:val="00DE228A"/>
    <w:rsid w:val="00DE259E"/>
    <w:rsid w:val="00DE4400"/>
    <w:rsid w:val="00DE552F"/>
    <w:rsid w:val="00DE5983"/>
    <w:rsid w:val="00DE5C12"/>
    <w:rsid w:val="00DE5DD5"/>
    <w:rsid w:val="00DE6625"/>
    <w:rsid w:val="00DE7E75"/>
    <w:rsid w:val="00DF1263"/>
    <w:rsid w:val="00DF1B4F"/>
    <w:rsid w:val="00DF379F"/>
    <w:rsid w:val="00DF3A6E"/>
    <w:rsid w:val="00DF3DB2"/>
    <w:rsid w:val="00DF40D1"/>
    <w:rsid w:val="00DF4CBE"/>
    <w:rsid w:val="00DF7DF7"/>
    <w:rsid w:val="00E002CB"/>
    <w:rsid w:val="00E014CA"/>
    <w:rsid w:val="00E015B9"/>
    <w:rsid w:val="00E01616"/>
    <w:rsid w:val="00E029EB"/>
    <w:rsid w:val="00E035CA"/>
    <w:rsid w:val="00E03EEF"/>
    <w:rsid w:val="00E03F51"/>
    <w:rsid w:val="00E05F3C"/>
    <w:rsid w:val="00E07030"/>
    <w:rsid w:val="00E10BC3"/>
    <w:rsid w:val="00E11642"/>
    <w:rsid w:val="00E12115"/>
    <w:rsid w:val="00E12D3A"/>
    <w:rsid w:val="00E14CBC"/>
    <w:rsid w:val="00E17761"/>
    <w:rsid w:val="00E17D28"/>
    <w:rsid w:val="00E20097"/>
    <w:rsid w:val="00E20B3E"/>
    <w:rsid w:val="00E21532"/>
    <w:rsid w:val="00E2333B"/>
    <w:rsid w:val="00E23914"/>
    <w:rsid w:val="00E246DB"/>
    <w:rsid w:val="00E24CD0"/>
    <w:rsid w:val="00E25CD4"/>
    <w:rsid w:val="00E25FC6"/>
    <w:rsid w:val="00E26ED0"/>
    <w:rsid w:val="00E27C47"/>
    <w:rsid w:val="00E310F5"/>
    <w:rsid w:val="00E322F3"/>
    <w:rsid w:val="00E32D09"/>
    <w:rsid w:val="00E34C07"/>
    <w:rsid w:val="00E3567D"/>
    <w:rsid w:val="00E35E77"/>
    <w:rsid w:val="00E366EC"/>
    <w:rsid w:val="00E3681F"/>
    <w:rsid w:val="00E36BC4"/>
    <w:rsid w:val="00E36F0B"/>
    <w:rsid w:val="00E37293"/>
    <w:rsid w:val="00E37579"/>
    <w:rsid w:val="00E376A4"/>
    <w:rsid w:val="00E37E42"/>
    <w:rsid w:val="00E40833"/>
    <w:rsid w:val="00E41746"/>
    <w:rsid w:val="00E4182D"/>
    <w:rsid w:val="00E420F2"/>
    <w:rsid w:val="00E426B8"/>
    <w:rsid w:val="00E431FC"/>
    <w:rsid w:val="00E44164"/>
    <w:rsid w:val="00E44800"/>
    <w:rsid w:val="00E45012"/>
    <w:rsid w:val="00E45AA0"/>
    <w:rsid w:val="00E464AD"/>
    <w:rsid w:val="00E47CC6"/>
    <w:rsid w:val="00E50AA4"/>
    <w:rsid w:val="00E5277F"/>
    <w:rsid w:val="00E52EDF"/>
    <w:rsid w:val="00E53B44"/>
    <w:rsid w:val="00E53B52"/>
    <w:rsid w:val="00E53CB0"/>
    <w:rsid w:val="00E54CB5"/>
    <w:rsid w:val="00E55E04"/>
    <w:rsid w:val="00E56595"/>
    <w:rsid w:val="00E572A8"/>
    <w:rsid w:val="00E57661"/>
    <w:rsid w:val="00E57CE7"/>
    <w:rsid w:val="00E6093F"/>
    <w:rsid w:val="00E60F55"/>
    <w:rsid w:val="00E6240B"/>
    <w:rsid w:val="00E64335"/>
    <w:rsid w:val="00E648A7"/>
    <w:rsid w:val="00E655A4"/>
    <w:rsid w:val="00E65F74"/>
    <w:rsid w:val="00E66797"/>
    <w:rsid w:val="00E66BDE"/>
    <w:rsid w:val="00E6734F"/>
    <w:rsid w:val="00E675C2"/>
    <w:rsid w:val="00E6794C"/>
    <w:rsid w:val="00E67E0D"/>
    <w:rsid w:val="00E67F47"/>
    <w:rsid w:val="00E70D69"/>
    <w:rsid w:val="00E721A1"/>
    <w:rsid w:val="00E7242F"/>
    <w:rsid w:val="00E73FF1"/>
    <w:rsid w:val="00E744C8"/>
    <w:rsid w:val="00E7547A"/>
    <w:rsid w:val="00E7578D"/>
    <w:rsid w:val="00E7597F"/>
    <w:rsid w:val="00E76836"/>
    <w:rsid w:val="00E7793E"/>
    <w:rsid w:val="00E77C3E"/>
    <w:rsid w:val="00E817A5"/>
    <w:rsid w:val="00E81E44"/>
    <w:rsid w:val="00E8215A"/>
    <w:rsid w:val="00E8329D"/>
    <w:rsid w:val="00E83949"/>
    <w:rsid w:val="00E83DDE"/>
    <w:rsid w:val="00E85D1C"/>
    <w:rsid w:val="00E8618C"/>
    <w:rsid w:val="00E8640A"/>
    <w:rsid w:val="00E86490"/>
    <w:rsid w:val="00E9001A"/>
    <w:rsid w:val="00E9104B"/>
    <w:rsid w:val="00E9223B"/>
    <w:rsid w:val="00E92EA1"/>
    <w:rsid w:val="00E9642F"/>
    <w:rsid w:val="00EA0B2A"/>
    <w:rsid w:val="00EA0C26"/>
    <w:rsid w:val="00EA1E7E"/>
    <w:rsid w:val="00EA2473"/>
    <w:rsid w:val="00EA2CE2"/>
    <w:rsid w:val="00EA2F4A"/>
    <w:rsid w:val="00EA597B"/>
    <w:rsid w:val="00EA5EA0"/>
    <w:rsid w:val="00EA6272"/>
    <w:rsid w:val="00EA6CF2"/>
    <w:rsid w:val="00EA72D2"/>
    <w:rsid w:val="00EA7E97"/>
    <w:rsid w:val="00EB044B"/>
    <w:rsid w:val="00EB1174"/>
    <w:rsid w:val="00EB212B"/>
    <w:rsid w:val="00EB4D23"/>
    <w:rsid w:val="00EB53B7"/>
    <w:rsid w:val="00EB5650"/>
    <w:rsid w:val="00EB58AB"/>
    <w:rsid w:val="00EB5DF9"/>
    <w:rsid w:val="00EB765E"/>
    <w:rsid w:val="00EB7988"/>
    <w:rsid w:val="00EB7FA9"/>
    <w:rsid w:val="00EC0E33"/>
    <w:rsid w:val="00EC1B9F"/>
    <w:rsid w:val="00EC2332"/>
    <w:rsid w:val="00EC28F5"/>
    <w:rsid w:val="00EC2BF5"/>
    <w:rsid w:val="00EC2F4E"/>
    <w:rsid w:val="00EC2F53"/>
    <w:rsid w:val="00EC78EA"/>
    <w:rsid w:val="00ED044F"/>
    <w:rsid w:val="00ED0A5C"/>
    <w:rsid w:val="00ED0B3C"/>
    <w:rsid w:val="00ED114D"/>
    <w:rsid w:val="00ED138F"/>
    <w:rsid w:val="00ED2475"/>
    <w:rsid w:val="00ED2ABE"/>
    <w:rsid w:val="00ED2B0F"/>
    <w:rsid w:val="00ED2B89"/>
    <w:rsid w:val="00ED3357"/>
    <w:rsid w:val="00ED3555"/>
    <w:rsid w:val="00ED4EB3"/>
    <w:rsid w:val="00ED502D"/>
    <w:rsid w:val="00ED59A5"/>
    <w:rsid w:val="00ED6CDB"/>
    <w:rsid w:val="00ED707F"/>
    <w:rsid w:val="00ED7339"/>
    <w:rsid w:val="00EE39FD"/>
    <w:rsid w:val="00EE4D75"/>
    <w:rsid w:val="00EE5A99"/>
    <w:rsid w:val="00EE5E94"/>
    <w:rsid w:val="00EE645E"/>
    <w:rsid w:val="00EE709A"/>
    <w:rsid w:val="00EE7220"/>
    <w:rsid w:val="00EE7893"/>
    <w:rsid w:val="00EF1456"/>
    <w:rsid w:val="00EF2AA9"/>
    <w:rsid w:val="00EF2C3E"/>
    <w:rsid w:val="00EF2C65"/>
    <w:rsid w:val="00EF2E85"/>
    <w:rsid w:val="00EF311B"/>
    <w:rsid w:val="00EF3428"/>
    <w:rsid w:val="00EF39F1"/>
    <w:rsid w:val="00EF48CA"/>
    <w:rsid w:val="00EF5DDF"/>
    <w:rsid w:val="00EF60CA"/>
    <w:rsid w:val="00EF6521"/>
    <w:rsid w:val="00EF65F4"/>
    <w:rsid w:val="00EF71D0"/>
    <w:rsid w:val="00F00DE1"/>
    <w:rsid w:val="00F00FCD"/>
    <w:rsid w:val="00F01A5A"/>
    <w:rsid w:val="00F01C53"/>
    <w:rsid w:val="00F01D09"/>
    <w:rsid w:val="00F03261"/>
    <w:rsid w:val="00F0517D"/>
    <w:rsid w:val="00F074A6"/>
    <w:rsid w:val="00F11666"/>
    <w:rsid w:val="00F11677"/>
    <w:rsid w:val="00F12121"/>
    <w:rsid w:val="00F1238B"/>
    <w:rsid w:val="00F14551"/>
    <w:rsid w:val="00F154ED"/>
    <w:rsid w:val="00F15C8F"/>
    <w:rsid w:val="00F16118"/>
    <w:rsid w:val="00F20935"/>
    <w:rsid w:val="00F20E75"/>
    <w:rsid w:val="00F21123"/>
    <w:rsid w:val="00F21EA3"/>
    <w:rsid w:val="00F22DB5"/>
    <w:rsid w:val="00F22E9C"/>
    <w:rsid w:val="00F24A77"/>
    <w:rsid w:val="00F27619"/>
    <w:rsid w:val="00F3015C"/>
    <w:rsid w:val="00F310D5"/>
    <w:rsid w:val="00F3153E"/>
    <w:rsid w:val="00F31CBE"/>
    <w:rsid w:val="00F31F57"/>
    <w:rsid w:val="00F32450"/>
    <w:rsid w:val="00F32A78"/>
    <w:rsid w:val="00F33475"/>
    <w:rsid w:val="00F33B54"/>
    <w:rsid w:val="00F40042"/>
    <w:rsid w:val="00F4040D"/>
    <w:rsid w:val="00F413F2"/>
    <w:rsid w:val="00F41DA1"/>
    <w:rsid w:val="00F42BAD"/>
    <w:rsid w:val="00F42E88"/>
    <w:rsid w:val="00F43D50"/>
    <w:rsid w:val="00F44706"/>
    <w:rsid w:val="00F4483F"/>
    <w:rsid w:val="00F44FFB"/>
    <w:rsid w:val="00F451B9"/>
    <w:rsid w:val="00F45487"/>
    <w:rsid w:val="00F45628"/>
    <w:rsid w:val="00F45EB4"/>
    <w:rsid w:val="00F46B1C"/>
    <w:rsid w:val="00F501A8"/>
    <w:rsid w:val="00F50426"/>
    <w:rsid w:val="00F5123B"/>
    <w:rsid w:val="00F52A75"/>
    <w:rsid w:val="00F52AD9"/>
    <w:rsid w:val="00F53564"/>
    <w:rsid w:val="00F53E24"/>
    <w:rsid w:val="00F55158"/>
    <w:rsid w:val="00F5558C"/>
    <w:rsid w:val="00F555DE"/>
    <w:rsid w:val="00F57A0B"/>
    <w:rsid w:val="00F6026E"/>
    <w:rsid w:val="00F60F65"/>
    <w:rsid w:val="00F61207"/>
    <w:rsid w:val="00F62B89"/>
    <w:rsid w:val="00F62D76"/>
    <w:rsid w:val="00F636DB"/>
    <w:rsid w:val="00F665F9"/>
    <w:rsid w:val="00F67AD0"/>
    <w:rsid w:val="00F67DAB"/>
    <w:rsid w:val="00F71A00"/>
    <w:rsid w:val="00F732AE"/>
    <w:rsid w:val="00F73685"/>
    <w:rsid w:val="00F74236"/>
    <w:rsid w:val="00F759AF"/>
    <w:rsid w:val="00F75EDC"/>
    <w:rsid w:val="00F772BB"/>
    <w:rsid w:val="00F7736F"/>
    <w:rsid w:val="00F77CFB"/>
    <w:rsid w:val="00F8017F"/>
    <w:rsid w:val="00F80B94"/>
    <w:rsid w:val="00F81077"/>
    <w:rsid w:val="00F810D4"/>
    <w:rsid w:val="00F822AF"/>
    <w:rsid w:val="00F8355C"/>
    <w:rsid w:val="00F8493C"/>
    <w:rsid w:val="00F85B67"/>
    <w:rsid w:val="00F86852"/>
    <w:rsid w:val="00F86BEF"/>
    <w:rsid w:val="00F86F27"/>
    <w:rsid w:val="00F871C8"/>
    <w:rsid w:val="00F878B4"/>
    <w:rsid w:val="00F90B20"/>
    <w:rsid w:val="00F91B9B"/>
    <w:rsid w:val="00F93FE8"/>
    <w:rsid w:val="00F9400C"/>
    <w:rsid w:val="00F94536"/>
    <w:rsid w:val="00F95F20"/>
    <w:rsid w:val="00F979D1"/>
    <w:rsid w:val="00F97BA8"/>
    <w:rsid w:val="00FA1F7B"/>
    <w:rsid w:val="00FA58AA"/>
    <w:rsid w:val="00FB108A"/>
    <w:rsid w:val="00FB16EF"/>
    <w:rsid w:val="00FB2B29"/>
    <w:rsid w:val="00FB351E"/>
    <w:rsid w:val="00FB353A"/>
    <w:rsid w:val="00FB4EC8"/>
    <w:rsid w:val="00FB54F4"/>
    <w:rsid w:val="00FC01D9"/>
    <w:rsid w:val="00FC083E"/>
    <w:rsid w:val="00FC0EC5"/>
    <w:rsid w:val="00FC10DB"/>
    <w:rsid w:val="00FC2EA2"/>
    <w:rsid w:val="00FC3D94"/>
    <w:rsid w:val="00FC4F78"/>
    <w:rsid w:val="00FC5963"/>
    <w:rsid w:val="00FC6530"/>
    <w:rsid w:val="00FC65A3"/>
    <w:rsid w:val="00FC6BFB"/>
    <w:rsid w:val="00FC7ADD"/>
    <w:rsid w:val="00FC7FEC"/>
    <w:rsid w:val="00FD0D53"/>
    <w:rsid w:val="00FD284A"/>
    <w:rsid w:val="00FD28AB"/>
    <w:rsid w:val="00FD3EFB"/>
    <w:rsid w:val="00FD5286"/>
    <w:rsid w:val="00FD54B7"/>
    <w:rsid w:val="00FD5A2F"/>
    <w:rsid w:val="00FE14FB"/>
    <w:rsid w:val="00FE2803"/>
    <w:rsid w:val="00FE2BEE"/>
    <w:rsid w:val="00FE2CD5"/>
    <w:rsid w:val="00FE31BF"/>
    <w:rsid w:val="00FE37AD"/>
    <w:rsid w:val="00FE46E5"/>
    <w:rsid w:val="00FE4AA0"/>
    <w:rsid w:val="00FE4BD9"/>
    <w:rsid w:val="00FE5A7E"/>
    <w:rsid w:val="00FE5C74"/>
    <w:rsid w:val="00FF0C04"/>
    <w:rsid w:val="00FF26BF"/>
    <w:rsid w:val="00FF2F0C"/>
    <w:rsid w:val="00FF4386"/>
    <w:rsid w:val="00FF4801"/>
    <w:rsid w:val="00FF54D7"/>
    <w:rsid w:val="00FF5A8C"/>
    <w:rsid w:val="00FF630A"/>
    <w:rsid w:val="00FF7901"/>
    <w:rsid w:val="01BE73DB"/>
    <w:rsid w:val="01E8A142"/>
    <w:rsid w:val="020EDB1E"/>
    <w:rsid w:val="02109B0B"/>
    <w:rsid w:val="0231A6E0"/>
    <w:rsid w:val="0259A873"/>
    <w:rsid w:val="026BCB7A"/>
    <w:rsid w:val="02C24454"/>
    <w:rsid w:val="02FAAF68"/>
    <w:rsid w:val="030BB311"/>
    <w:rsid w:val="034004F1"/>
    <w:rsid w:val="03636D10"/>
    <w:rsid w:val="03B9BE41"/>
    <w:rsid w:val="03F0336B"/>
    <w:rsid w:val="045FCAE1"/>
    <w:rsid w:val="04631461"/>
    <w:rsid w:val="04DD709B"/>
    <w:rsid w:val="04E8470D"/>
    <w:rsid w:val="050A3EBF"/>
    <w:rsid w:val="05170E6E"/>
    <w:rsid w:val="052F90E2"/>
    <w:rsid w:val="0536BBBD"/>
    <w:rsid w:val="0552C5AD"/>
    <w:rsid w:val="058339C7"/>
    <w:rsid w:val="05999729"/>
    <w:rsid w:val="060481CC"/>
    <w:rsid w:val="064E8432"/>
    <w:rsid w:val="066B0124"/>
    <w:rsid w:val="066D5165"/>
    <w:rsid w:val="0722A92E"/>
    <w:rsid w:val="073F3C9D"/>
    <w:rsid w:val="076BA6C4"/>
    <w:rsid w:val="07DF2ECC"/>
    <w:rsid w:val="07FD7278"/>
    <w:rsid w:val="0862C2C0"/>
    <w:rsid w:val="08AFF489"/>
    <w:rsid w:val="09221256"/>
    <w:rsid w:val="0955BD8C"/>
    <w:rsid w:val="0974A21C"/>
    <w:rsid w:val="099561F5"/>
    <w:rsid w:val="0A43BF34"/>
    <w:rsid w:val="0A7ED57D"/>
    <w:rsid w:val="0A8A0CD2"/>
    <w:rsid w:val="0A9265C3"/>
    <w:rsid w:val="0AC66D1D"/>
    <w:rsid w:val="0AD8E469"/>
    <w:rsid w:val="0B26FF91"/>
    <w:rsid w:val="0B352589"/>
    <w:rsid w:val="0B42210A"/>
    <w:rsid w:val="0B4E0CE3"/>
    <w:rsid w:val="0B551359"/>
    <w:rsid w:val="0BCC746D"/>
    <w:rsid w:val="0BFE07D7"/>
    <w:rsid w:val="0C49DFCE"/>
    <w:rsid w:val="0C87D238"/>
    <w:rsid w:val="0D895084"/>
    <w:rsid w:val="0D99D838"/>
    <w:rsid w:val="0DDA6974"/>
    <w:rsid w:val="0E050C3B"/>
    <w:rsid w:val="0E61646C"/>
    <w:rsid w:val="0E8EB4C5"/>
    <w:rsid w:val="0F582FF6"/>
    <w:rsid w:val="0F819A8C"/>
    <w:rsid w:val="0F9B1594"/>
    <w:rsid w:val="0FA1379E"/>
    <w:rsid w:val="0FEFFB46"/>
    <w:rsid w:val="1022D0F7"/>
    <w:rsid w:val="1068D855"/>
    <w:rsid w:val="1098B210"/>
    <w:rsid w:val="109D3C8B"/>
    <w:rsid w:val="10E64621"/>
    <w:rsid w:val="11D29988"/>
    <w:rsid w:val="12234209"/>
    <w:rsid w:val="125F6B5E"/>
    <w:rsid w:val="12A7742B"/>
    <w:rsid w:val="1347A79C"/>
    <w:rsid w:val="13C0F687"/>
    <w:rsid w:val="14049748"/>
    <w:rsid w:val="146BA29F"/>
    <w:rsid w:val="14E137EA"/>
    <w:rsid w:val="150DFC3B"/>
    <w:rsid w:val="153DF3D8"/>
    <w:rsid w:val="165F408F"/>
    <w:rsid w:val="1696A431"/>
    <w:rsid w:val="172E0773"/>
    <w:rsid w:val="1730507C"/>
    <w:rsid w:val="17498113"/>
    <w:rsid w:val="17B2FD6B"/>
    <w:rsid w:val="17C6477E"/>
    <w:rsid w:val="17ED7D25"/>
    <w:rsid w:val="180485DB"/>
    <w:rsid w:val="1846A8D4"/>
    <w:rsid w:val="188F1E7A"/>
    <w:rsid w:val="18A457E6"/>
    <w:rsid w:val="18DFF5F1"/>
    <w:rsid w:val="193BC997"/>
    <w:rsid w:val="19677413"/>
    <w:rsid w:val="19C59A80"/>
    <w:rsid w:val="19D5E1B4"/>
    <w:rsid w:val="19E06451"/>
    <w:rsid w:val="19E27935"/>
    <w:rsid w:val="1A1828A0"/>
    <w:rsid w:val="1AA2FAE2"/>
    <w:rsid w:val="1AFF3198"/>
    <w:rsid w:val="1B1BD1F5"/>
    <w:rsid w:val="1B473E68"/>
    <w:rsid w:val="1B8C4A7E"/>
    <w:rsid w:val="1C0B7CEF"/>
    <w:rsid w:val="1C9F4DEF"/>
    <w:rsid w:val="1CFAA439"/>
    <w:rsid w:val="1D622701"/>
    <w:rsid w:val="1DB2758D"/>
    <w:rsid w:val="1E86B8B8"/>
    <w:rsid w:val="1EB65A6B"/>
    <w:rsid w:val="1EC5025E"/>
    <w:rsid w:val="1EEB1944"/>
    <w:rsid w:val="1F2B053B"/>
    <w:rsid w:val="1FB964C1"/>
    <w:rsid w:val="1FD6EEB1"/>
    <w:rsid w:val="20494CE1"/>
    <w:rsid w:val="20E0BF6A"/>
    <w:rsid w:val="20F331CA"/>
    <w:rsid w:val="21123C66"/>
    <w:rsid w:val="219254C5"/>
    <w:rsid w:val="21C2A5BD"/>
    <w:rsid w:val="228B9013"/>
    <w:rsid w:val="22CAAACE"/>
    <w:rsid w:val="22D0F2AF"/>
    <w:rsid w:val="234B188A"/>
    <w:rsid w:val="236E1623"/>
    <w:rsid w:val="2372ADA4"/>
    <w:rsid w:val="23B2C530"/>
    <w:rsid w:val="24061529"/>
    <w:rsid w:val="241DC59A"/>
    <w:rsid w:val="244AB322"/>
    <w:rsid w:val="24667B2F"/>
    <w:rsid w:val="24A5CBD4"/>
    <w:rsid w:val="24EC8DC1"/>
    <w:rsid w:val="25F2E222"/>
    <w:rsid w:val="266E7E85"/>
    <w:rsid w:val="269F90AA"/>
    <w:rsid w:val="26B20F33"/>
    <w:rsid w:val="279FDBDE"/>
    <w:rsid w:val="27CF084D"/>
    <w:rsid w:val="28279A82"/>
    <w:rsid w:val="282EB657"/>
    <w:rsid w:val="2839A2D2"/>
    <w:rsid w:val="29507511"/>
    <w:rsid w:val="297F743E"/>
    <w:rsid w:val="297FC782"/>
    <w:rsid w:val="29825E70"/>
    <w:rsid w:val="298814E7"/>
    <w:rsid w:val="29C349B0"/>
    <w:rsid w:val="29CB8952"/>
    <w:rsid w:val="29D60DFC"/>
    <w:rsid w:val="2A8D5AB2"/>
    <w:rsid w:val="2AB83925"/>
    <w:rsid w:val="2B9815DB"/>
    <w:rsid w:val="2B9E367E"/>
    <w:rsid w:val="2C28C499"/>
    <w:rsid w:val="2C58BC36"/>
    <w:rsid w:val="2CE5ADAA"/>
    <w:rsid w:val="2D0EA78C"/>
    <w:rsid w:val="2D2D743C"/>
    <w:rsid w:val="2E08C373"/>
    <w:rsid w:val="2E0AD857"/>
    <w:rsid w:val="2E1347D1"/>
    <w:rsid w:val="2ECCC440"/>
    <w:rsid w:val="2ED19330"/>
    <w:rsid w:val="2F282EED"/>
    <w:rsid w:val="30530D91"/>
    <w:rsid w:val="30598A2F"/>
    <w:rsid w:val="308A104D"/>
    <w:rsid w:val="309C232C"/>
    <w:rsid w:val="30C9065E"/>
    <w:rsid w:val="30F82EC2"/>
    <w:rsid w:val="31BD632F"/>
    <w:rsid w:val="31C6333F"/>
    <w:rsid w:val="31D52FD9"/>
    <w:rsid w:val="320933F2"/>
    <w:rsid w:val="32C79BA3"/>
    <w:rsid w:val="32D71785"/>
    <w:rsid w:val="32FA9905"/>
    <w:rsid w:val="32FEF583"/>
    <w:rsid w:val="330031F1"/>
    <w:rsid w:val="3315CED0"/>
    <w:rsid w:val="337A591E"/>
    <w:rsid w:val="33C1CBB3"/>
    <w:rsid w:val="3484D3E7"/>
    <w:rsid w:val="3496EAB3"/>
    <w:rsid w:val="34C226E5"/>
    <w:rsid w:val="35BCDA0B"/>
    <w:rsid w:val="36550984"/>
    <w:rsid w:val="36DF2455"/>
    <w:rsid w:val="377377AC"/>
    <w:rsid w:val="377B3070"/>
    <w:rsid w:val="378CBC52"/>
    <w:rsid w:val="3809B2CB"/>
    <w:rsid w:val="380F69AF"/>
    <w:rsid w:val="384DCA41"/>
    <w:rsid w:val="38515A33"/>
    <w:rsid w:val="38999F48"/>
    <w:rsid w:val="38E72C8E"/>
    <w:rsid w:val="39CA44AC"/>
    <w:rsid w:val="3A1D47BA"/>
    <w:rsid w:val="3A85C9B5"/>
    <w:rsid w:val="3A9D166A"/>
    <w:rsid w:val="3AACC4AE"/>
    <w:rsid w:val="3B97416F"/>
    <w:rsid w:val="3CC25945"/>
    <w:rsid w:val="3CDF3B8C"/>
    <w:rsid w:val="3CE5434A"/>
    <w:rsid w:val="3D12739D"/>
    <w:rsid w:val="3D213B64"/>
    <w:rsid w:val="3D72B5A6"/>
    <w:rsid w:val="3E0FC755"/>
    <w:rsid w:val="3EE6B365"/>
    <w:rsid w:val="3EEDC7ED"/>
    <w:rsid w:val="3F084D40"/>
    <w:rsid w:val="3F0ABDA5"/>
    <w:rsid w:val="3F28EF88"/>
    <w:rsid w:val="3F9DFC38"/>
    <w:rsid w:val="3FBD39B2"/>
    <w:rsid w:val="404173B6"/>
    <w:rsid w:val="4058DC26"/>
    <w:rsid w:val="409D8816"/>
    <w:rsid w:val="40E5BE61"/>
    <w:rsid w:val="411E1351"/>
    <w:rsid w:val="4123263E"/>
    <w:rsid w:val="41538DD5"/>
    <w:rsid w:val="4187880B"/>
    <w:rsid w:val="42BBCF29"/>
    <w:rsid w:val="42C656FD"/>
    <w:rsid w:val="42D22478"/>
    <w:rsid w:val="43688CC4"/>
    <w:rsid w:val="4444BA0A"/>
    <w:rsid w:val="44580ACE"/>
    <w:rsid w:val="4465E767"/>
    <w:rsid w:val="446922C6"/>
    <w:rsid w:val="44961647"/>
    <w:rsid w:val="44BF2252"/>
    <w:rsid w:val="44CE9BBA"/>
    <w:rsid w:val="45045D25"/>
    <w:rsid w:val="45EDF71A"/>
    <w:rsid w:val="460D7CC7"/>
    <w:rsid w:val="461D4DB5"/>
    <w:rsid w:val="46319314"/>
    <w:rsid w:val="467F383E"/>
    <w:rsid w:val="46BCFE5E"/>
    <w:rsid w:val="46BE37E6"/>
    <w:rsid w:val="46C58261"/>
    <w:rsid w:val="4740F7EF"/>
    <w:rsid w:val="47A2B840"/>
    <w:rsid w:val="47B43B18"/>
    <w:rsid w:val="47E6E88A"/>
    <w:rsid w:val="47FEB09A"/>
    <w:rsid w:val="4802A768"/>
    <w:rsid w:val="4837AFE6"/>
    <w:rsid w:val="4870955B"/>
    <w:rsid w:val="4900280F"/>
    <w:rsid w:val="49385B08"/>
    <w:rsid w:val="49E855FC"/>
    <w:rsid w:val="4A1EFB93"/>
    <w:rsid w:val="4A3ADF52"/>
    <w:rsid w:val="4A3D50CF"/>
    <w:rsid w:val="4A437B9E"/>
    <w:rsid w:val="4A73784A"/>
    <w:rsid w:val="4AB0D85A"/>
    <w:rsid w:val="4BB4FF2B"/>
    <w:rsid w:val="4BFED3E7"/>
    <w:rsid w:val="4C14AF50"/>
    <w:rsid w:val="4C3D8B08"/>
    <w:rsid w:val="4C73BD1E"/>
    <w:rsid w:val="4C79B955"/>
    <w:rsid w:val="4CB0B786"/>
    <w:rsid w:val="4CBD295F"/>
    <w:rsid w:val="4CC53966"/>
    <w:rsid w:val="4D1E36D1"/>
    <w:rsid w:val="4D2D8CC7"/>
    <w:rsid w:val="4D3C8A25"/>
    <w:rsid w:val="4D5A8422"/>
    <w:rsid w:val="4D6106CE"/>
    <w:rsid w:val="4D6BE8B1"/>
    <w:rsid w:val="4DAFB0B0"/>
    <w:rsid w:val="4DF8E042"/>
    <w:rsid w:val="4E3C0516"/>
    <w:rsid w:val="4ECA087C"/>
    <w:rsid w:val="4F6F6993"/>
    <w:rsid w:val="4FCB5F7D"/>
    <w:rsid w:val="4FF09A22"/>
    <w:rsid w:val="501807FE"/>
    <w:rsid w:val="5018099F"/>
    <w:rsid w:val="50252179"/>
    <w:rsid w:val="507E4487"/>
    <w:rsid w:val="5088704E"/>
    <w:rsid w:val="50DABB35"/>
    <w:rsid w:val="50F0C004"/>
    <w:rsid w:val="510F96CD"/>
    <w:rsid w:val="510FBC68"/>
    <w:rsid w:val="51A592E0"/>
    <w:rsid w:val="51B3D85F"/>
    <w:rsid w:val="51CACF83"/>
    <w:rsid w:val="5203E055"/>
    <w:rsid w:val="521CF49B"/>
    <w:rsid w:val="528FCE34"/>
    <w:rsid w:val="52C4968D"/>
    <w:rsid w:val="52E8ADDF"/>
    <w:rsid w:val="52F78E22"/>
    <w:rsid w:val="52FBF7FB"/>
    <w:rsid w:val="52FFBABE"/>
    <w:rsid w:val="53331CC7"/>
    <w:rsid w:val="53D587BA"/>
    <w:rsid w:val="53E5ACB9"/>
    <w:rsid w:val="54116828"/>
    <w:rsid w:val="5413BD59"/>
    <w:rsid w:val="544EF621"/>
    <w:rsid w:val="547E5EB3"/>
    <w:rsid w:val="548038AE"/>
    <w:rsid w:val="54F77E38"/>
    <w:rsid w:val="550D3E33"/>
    <w:rsid w:val="55302588"/>
    <w:rsid w:val="55462B73"/>
    <w:rsid w:val="554C1DEF"/>
    <w:rsid w:val="5555A845"/>
    <w:rsid w:val="55788E2D"/>
    <w:rsid w:val="55B5AD73"/>
    <w:rsid w:val="55C91FB3"/>
    <w:rsid w:val="55CF1E11"/>
    <w:rsid w:val="55D2ECA4"/>
    <w:rsid w:val="564DC7D1"/>
    <w:rsid w:val="564FEE68"/>
    <w:rsid w:val="56A8E7F6"/>
    <w:rsid w:val="56D0968F"/>
    <w:rsid w:val="57186898"/>
    <w:rsid w:val="578DDB30"/>
    <w:rsid w:val="58AF154A"/>
    <w:rsid w:val="593562FE"/>
    <w:rsid w:val="59521122"/>
    <w:rsid w:val="597AFD05"/>
    <w:rsid w:val="59B7609D"/>
    <w:rsid w:val="59D26238"/>
    <w:rsid w:val="5A083751"/>
    <w:rsid w:val="5A238D7D"/>
    <w:rsid w:val="5A59F236"/>
    <w:rsid w:val="5B127F14"/>
    <w:rsid w:val="5B332C06"/>
    <w:rsid w:val="5B399708"/>
    <w:rsid w:val="5BD5ACF8"/>
    <w:rsid w:val="5C8C4D2D"/>
    <w:rsid w:val="5D39859A"/>
    <w:rsid w:val="5D440640"/>
    <w:rsid w:val="5D6C8AF5"/>
    <w:rsid w:val="5D7EF75B"/>
    <w:rsid w:val="5D8E23A4"/>
    <w:rsid w:val="5DB78559"/>
    <w:rsid w:val="5DC8A8D9"/>
    <w:rsid w:val="5E0CCA04"/>
    <w:rsid w:val="5E281D8E"/>
    <w:rsid w:val="5E2D5325"/>
    <w:rsid w:val="5E49FACE"/>
    <w:rsid w:val="5EBBAF7D"/>
    <w:rsid w:val="5EBC2D9E"/>
    <w:rsid w:val="5ED57D39"/>
    <w:rsid w:val="5F5EB07E"/>
    <w:rsid w:val="5F6EEB19"/>
    <w:rsid w:val="5F749022"/>
    <w:rsid w:val="5F999D3D"/>
    <w:rsid w:val="5FB6E0FD"/>
    <w:rsid w:val="5FC4BAEA"/>
    <w:rsid w:val="5FD70FF1"/>
    <w:rsid w:val="601B9034"/>
    <w:rsid w:val="609BA4F3"/>
    <w:rsid w:val="60D6E2BC"/>
    <w:rsid w:val="62530CD2"/>
    <w:rsid w:val="62676C93"/>
    <w:rsid w:val="62791ACB"/>
    <w:rsid w:val="627DB054"/>
    <w:rsid w:val="62A0D4F7"/>
    <w:rsid w:val="62C51BA5"/>
    <w:rsid w:val="62CCD51C"/>
    <w:rsid w:val="6324F0E9"/>
    <w:rsid w:val="63915EAE"/>
    <w:rsid w:val="643221A1"/>
    <w:rsid w:val="64423F96"/>
    <w:rsid w:val="64B337E8"/>
    <w:rsid w:val="64CBE895"/>
    <w:rsid w:val="64F11632"/>
    <w:rsid w:val="6538ADBE"/>
    <w:rsid w:val="653D7442"/>
    <w:rsid w:val="6540E591"/>
    <w:rsid w:val="65424AF7"/>
    <w:rsid w:val="65DB74AE"/>
    <w:rsid w:val="66B0AAF8"/>
    <w:rsid w:val="674068B8"/>
    <w:rsid w:val="6756E445"/>
    <w:rsid w:val="67777CD7"/>
    <w:rsid w:val="67AE04FA"/>
    <w:rsid w:val="67EE8C1F"/>
    <w:rsid w:val="67FE4B8C"/>
    <w:rsid w:val="68B690E0"/>
    <w:rsid w:val="69216446"/>
    <w:rsid w:val="6936C5A1"/>
    <w:rsid w:val="69B2D1AC"/>
    <w:rsid w:val="6A41ED0D"/>
    <w:rsid w:val="6A445206"/>
    <w:rsid w:val="6A4B007F"/>
    <w:rsid w:val="6AFDA167"/>
    <w:rsid w:val="6B51DBEC"/>
    <w:rsid w:val="6B6964BC"/>
    <w:rsid w:val="6BBE0F42"/>
    <w:rsid w:val="6C7DE8C3"/>
    <w:rsid w:val="6C916085"/>
    <w:rsid w:val="6CAA9A38"/>
    <w:rsid w:val="6CAEE3F5"/>
    <w:rsid w:val="6CBBE155"/>
    <w:rsid w:val="6D3BC975"/>
    <w:rsid w:val="6D5A5768"/>
    <w:rsid w:val="6D7D0B8D"/>
    <w:rsid w:val="6DD90A62"/>
    <w:rsid w:val="6F17C329"/>
    <w:rsid w:val="6F3273C3"/>
    <w:rsid w:val="6F66BB31"/>
    <w:rsid w:val="706A0CA1"/>
    <w:rsid w:val="708AE4A9"/>
    <w:rsid w:val="70EE32EB"/>
    <w:rsid w:val="70F77C4C"/>
    <w:rsid w:val="71ABFF34"/>
    <w:rsid w:val="71C9ED58"/>
    <w:rsid w:val="7215E812"/>
    <w:rsid w:val="721CF0CE"/>
    <w:rsid w:val="72C55664"/>
    <w:rsid w:val="72CB213E"/>
    <w:rsid w:val="72D01944"/>
    <w:rsid w:val="7316DD7A"/>
    <w:rsid w:val="7319F2E2"/>
    <w:rsid w:val="734E0472"/>
    <w:rsid w:val="7442C314"/>
    <w:rsid w:val="746639AD"/>
    <w:rsid w:val="7539FDD6"/>
    <w:rsid w:val="753AD835"/>
    <w:rsid w:val="7593AC08"/>
    <w:rsid w:val="7613712E"/>
    <w:rsid w:val="76633ADA"/>
    <w:rsid w:val="76C62932"/>
    <w:rsid w:val="77B9BDD0"/>
    <w:rsid w:val="78C4F3CB"/>
    <w:rsid w:val="7919EF03"/>
    <w:rsid w:val="79558E31"/>
    <w:rsid w:val="798F02A0"/>
    <w:rsid w:val="79B26862"/>
    <w:rsid w:val="7A0ECD52"/>
    <w:rsid w:val="7A5D4E82"/>
    <w:rsid w:val="7A6EB097"/>
    <w:rsid w:val="7AC79BAD"/>
    <w:rsid w:val="7B986BC4"/>
    <w:rsid w:val="7C29C932"/>
    <w:rsid w:val="7C5BB9C7"/>
    <w:rsid w:val="7CA661E8"/>
    <w:rsid w:val="7CB8DCC2"/>
    <w:rsid w:val="7CE0C1E6"/>
    <w:rsid w:val="7D343C25"/>
    <w:rsid w:val="7D911CA9"/>
    <w:rsid w:val="7DA326D7"/>
    <w:rsid w:val="7DE43719"/>
    <w:rsid w:val="7E04AB38"/>
    <w:rsid w:val="7E4EA7C3"/>
    <w:rsid w:val="7E842FC3"/>
    <w:rsid w:val="7E85D985"/>
    <w:rsid w:val="7FFC4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8362AC"/>
  <w15:docId w15:val="{57EE85D3-7793-4EB0-BEED-CBB34C83A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lsdException w:name="heading 4" w:semiHidden="1" w:uiPriority="9" w:unhideWhenUsed="1" w:qFormat="1"/>
    <w:lsdException w:name="heading 5" w:semiHidden="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7215"/>
    <w:pPr>
      <w:spacing w:after="120" w:line="264" w:lineRule="auto"/>
    </w:pPr>
    <w:rPr>
      <w:rFonts w:ascii="Calibri" w:hAnsi="Calibri"/>
      <w:color w:val="333333" w:themeColor="text1"/>
      <w:sz w:val="20"/>
    </w:rPr>
  </w:style>
  <w:style w:type="paragraph" w:styleId="Heading1">
    <w:name w:val="heading 1"/>
    <w:basedOn w:val="Normal"/>
    <w:next w:val="Normal"/>
    <w:link w:val="Heading1Char"/>
    <w:uiPriority w:val="9"/>
    <w:qFormat/>
    <w:rsid w:val="008B7AC2"/>
    <w:pPr>
      <w:keepNext/>
      <w:keepLines/>
      <w:spacing w:before="960"/>
      <w:ind w:hanging="851"/>
      <w:contextualSpacing/>
      <w:outlineLvl w:val="0"/>
    </w:pPr>
    <w:rPr>
      <w:rFonts w:ascii="Titillium Lt" w:eastAsiaTheme="majorEastAsia" w:hAnsi="Titillium Lt" w:cstheme="majorBidi"/>
      <w:bCs/>
      <w:color w:val="034EA2" w:themeColor="text2"/>
      <w:sz w:val="60"/>
      <w:szCs w:val="28"/>
    </w:rPr>
  </w:style>
  <w:style w:type="paragraph" w:styleId="Heading2">
    <w:name w:val="heading 2"/>
    <w:basedOn w:val="Normal"/>
    <w:next w:val="Normal"/>
    <w:link w:val="Heading2Char"/>
    <w:uiPriority w:val="9"/>
    <w:semiHidden/>
    <w:unhideWhenUsed/>
    <w:qFormat/>
    <w:rsid w:val="008B7AC2"/>
    <w:pPr>
      <w:keepNext/>
      <w:keepLines/>
      <w:spacing w:before="600"/>
      <w:ind w:left="-851" w:right="1276"/>
      <w:outlineLvl w:val="1"/>
    </w:pPr>
    <w:rPr>
      <w:rFonts w:ascii="Titillium Lt" w:eastAsiaTheme="majorEastAsia" w:hAnsi="Titillium Lt" w:cstheme="majorBidi"/>
      <w:b/>
      <w:bCs/>
      <w:color w:val="034EA2" w:themeColor="text2"/>
      <w:sz w:val="28"/>
      <w:szCs w:val="26"/>
    </w:rPr>
  </w:style>
  <w:style w:type="paragraph" w:styleId="Heading3">
    <w:name w:val="heading 3"/>
    <w:basedOn w:val="Normal"/>
    <w:next w:val="Normal"/>
    <w:link w:val="Heading3Char"/>
    <w:uiPriority w:val="9"/>
    <w:unhideWhenUsed/>
    <w:rsid w:val="003B0DD7"/>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semiHidden/>
    <w:unhideWhenUsed/>
    <w:qFormat/>
    <w:rsid w:val="008B7AC2"/>
    <w:pPr>
      <w:keepNext/>
      <w:keepLines/>
      <w:outlineLvl w:val="3"/>
    </w:pPr>
    <w:rPr>
      <w:rFonts w:eastAsiaTheme="majorEastAsia" w:cstheme="majorBidi"/>
      <w:b/>
      <w:bCs/>
      <w:iCs/>
      <w:sz w:val="32"/>
    </w:rPr>
  </w:style>
  <w:style w:type="paragraph" w:styleId="Heading6">
    <w:name w:val="heading 6"/>
    <w:basedOn w:val="Normal"/>
    <w:next w:val="Normal"/>
    <w:link w:val="Heading6Char"/>
    <w:uiPriority w:val="9"/>
    <w:semiHidden/>
    <w:unhideWhenUsed/>
    <w:qFormat/>
    <w:rsid w:val="008B7AC2"/>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8B7AC2"/>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8B7AC2"/>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8B7AC2"/>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rsid w:val="007A388A"/>
  </w:style>
  <w:style w:type="character" w:customStyle="1" w:styleId="WW-Absatz-Standardschriftart">
    <w:name w:val="WW-Absatz-Standardschriftart"/>
    <w:rsid w:val="007A388A"/>
  </w:style>
  <w:style w:type="character" w:customStyle="1" w:styleId="WW-Absatz-Standardschriftart1">
    <w:name w:val="WW-Absatz-Standardschriftart1"/>
    <w:rsid w:val="007A388A"/>
  </w:style>
  <w:style w:type="character" w:customStyle="1" w:styleId="WW-Absatz-Standardschriftart11">
    <w:name w:val="WW-Absatz-Standardschriftart11"/>
    <w:rsid w:val="007A388A"/>
  </w:style>
  <w:style w:type="character" w:styleId="Hyperlink">
    <w:name w:val="Hyperlink"/>
    <w:basedOn w:val="DefaultParagraphFont"/>
    <w:uiPriority w:val="99"/>
    <w:rsid w:val="007A388A"/>
    <w:rPr>
      <w:color w:val="0000FF"/>
      <w:u w:val="single"/>
    </w:rPr>
  </w:style>
  <w:style w:type="character" w:styleId="PageNumber">
    <w:name w:val="page number"/>
    <w:basedOn w:val="DefaultParagraphFont"/>
    <w:rsid w:val="007A388A"/>
    <w:rPr>
      <w:rFonts w:cs="Times New Roman"/>
    </w:rPr>
  </w:style>
  <w:style w:type="paragraph" w:customStyle="1" w:styleId="Heading">
    <w:name w:val="Heading"/>
    <w:basedOn w:val="Normal"/>
    <w:next w:val="BodyText"/>
    <w:rsid w:val="007A388A"/>
    <w:pPr>
      <w:keepNext/>
      <w:spacing w:before="240"/>
    </w:pPr>
    <w:rPr>
      <w:rFonts w:ascii="Arial" w:eastAsia="MS Mincho" w:hAnsi="Arial" w:cs="Tahoma"/>
      <w:sz w:val="28"/>
      <w:szCs w:val="28"/>
    </w:rPr>
  </w:style>
  <w:style w:type="paragraph" w:styleId="BodyText">
    <w:name w:val="Body Text"/>
    <w:basedOn w:val="Normal"/>
    <w:rsid w:val="007A388A"/>
  </w:style>
  <w:style w:type="paragraph" w:styleId="List">
    <w:name w:val="List"/>
    <w:basedOn w:val="BodyText"/>
    <w:rsid w:val="007A388A"/>
    <w:rPr>
      <w:rFonts w:cs="Tahoma"/>
    </w:rPr>
  </w:style>
  <w:style w:type="paragraph" w:styleId="Caption">
    <w:name w:val="caption"/>
    <w:basedOn w:val="Normal"/>
    <w:next w:val="Normal"/>
    <w:uiPriority w:val="35"/>
    <w:unhideWhenUsed/>
    <w:qFormat/>
    <w:rsid w:val="008B7AC2"/>
    <w:pPr>
      <w:spacing w:line="240" w:lineRule="auto"/>
    </w:pPr>
    <w:rPr>
      <w:b/>
      <w:bCs/>
      <w:color w:val="73C4EE" w:themeColor="accent1"/>
      <w:sz w:val="18"/>
      <w:szCs w:val="18"/>
    </w:rPr>
  </w:style>
  <w:style w:type="paragraph" w:customStyle="1" w:styleId="Index">
    <w:name w:val="Index"/>
    <w:basedOn w:val="Normal"/>
    <w:rsid w:val="007A388A"/>
    <w:pPr>
      <w:suppressLineNumbers/>
    </w:pPr>
    <w:rPr>
      <w:rFonts w:cs="Tahoma"/>
    </w:rPr>
  </w:style>
  <w:style w:type="paragraph" w:styleId="Header">
    <w:name w:val="header"/>
    <w:basedOn w:val="Normal"/>
    <w:rsid w:val="007A388A"/>
    <w:pPr>
      <w:tabs>
        <w:tab w:val="center" w:pos="4320"/>
        <w:tab w:val="right" w:pos="8640"/>
      </w:tabs>
    </w:pPr>
  </w:style>
  <w:style w:type="paragraph" w:styleId="Footer">
    <w:name w:val="footer"/>
    <w:basedOn w:val="Normal"/>
    <w:link w:val="FooterChar"/>
    <w:uiPriority w:val="99"/>
    <w:rsid w:val="007A388A"/>
    <w:pPr>
      <w:suppressLineNumbers/>
      <w:tabs>
        <w:tab w:val="center" w:pos="4986"/>
        <w:tab w:val="right" w:pos="9972"/>
      </w:tabs>
    </w:pPr>
  </w:style>
  <w:style w:type="paragraph" w:customStyle="1" w:styleId="TableContents">
    <w:name w:val="Table Contents"/>
    <w:basedOn w:val="Normal"/>
    <w:rsid w:val="007A388A"/>
    <w:pPr>
      <w:suppressLineNumbers/>
    </w:pPr>
  </w:style>
  <w:style w:type="paragraph" w:customStyle="1" w:styleId="TableHeading">
    <w:name w:val="Table Heading"/>
    <w:basedOn w:val="TableContents"/>
    <w:rsid w:val="007A388A"/>
    <w:pPr>
      <w:jc w:val="center"/>
    </w:pPr>
    <w:rPr>
      <w:b/>
      <w:bCs/>
    </w:rPr>
  </w:style>
  <w:style w:type="paragraph" w:styleId="BalloonText">
    <w:name w:val="Balloon Text"/>
    <w:basedOn w:val="Normal"/>
    <w:link w:val="BalloonTextChar"/>
    <w:rsid w:val="00E35E77"/>
    <w:rPr>
      <w:rFonts w:ascii="Tahoma" w:hAnsi="Tahoma" w:cs="Tahoma"/>
      <w:sz w:val="16"/>
      <w:szCs w:val="16"/>
    </w:rPr>
  </w:style>
  <w:style w:type="character" w:customStyle="1" w:styleId="BalloonTextChar">
    <w:name w:val="Balloon Text Char"/>
    <w:basedOn w:val="DefaultParagraphFont"/>
    <w:link w:val="BalloonText"/>
    <w:rsid w:val="00E35E77"/>
    <w:rPr>
      <w:rFonts w:ascii="Tahoma" w:eastAsia="Arial Unicode MS" w:hAnsi="Tahoma" w:cs="Tahoma"/>
      <w:sz w:val="16"/>
      <w:szCs w:val="16"/>
      <w:lang w:val="en-US"/>
    </w:rPr>
  </w:style>
  <w:style w:type="paragraph" w:styleId="ListParagraph">
    <w:name w:val="List Paragraph"/>
    <w:aliases w:val="Numbered Para 1,Dot pt,No Spacing1,List Paragraph Char Char Char,Indicator Text,List Paragraph1,Bullet Points,MAIN CONTENT,List Paragraph12,OBC Bullet,FooterText,numbered,Paragraphe de liste1,Bulletr List Paragraph,列出段落"/>
    <w:basedOn w:val="Normal"/>
    <w:link w:val="ListParagraphChar"/>
    <w:uiPriority w:val="34"/>
    <w:qFormat/>
    <w:rsid w:val="00A0334B"/>
    <w:pPr>
      <w:spacing w:after="200" w:line="276" w:lineRule="auto"/>
      <w:ind w:left="720"/>
      <w:contextualSpacing/>
    </w:pPr>
    <w:rPr>
      <w:rFonts w:asciiTheme="minorHAnsi" w:eastAsiaTheme="minorHAnsi" w:hAnsiTheme="minorHAnsi"/>
      <w:sz w:val="22"/>
      <w:lang w:val="hu-HU" w:eastAsia="en-US"/>
    </w:rPr>
  </w:style>
  <w:style w:type="table" w:styleId="TableGrid">
    <w:name w:val="Table Grid"/>
    <w:basedOn w:val="TableNormal"/>
    <w:uiPriority w:val="59"/>
    <w:rsid w:val="008D2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objet">
    <w:name w:val="Titre objet"/>
    <w:basedOn w:val="Normal"/>
    <w:rsid w:val="009703B0"/>
    <w:pPr>
      <w:spacing w:before="360" w:after="360"/>
      <w:jc w:val="center"/>
    </w:pPr>
    <w:rPr>
      <w:rFonts w:eastAsiaTheme="minorHAnsi"/>
      <w:b/>
      <w:bCs/>
      <w:lang w:val="en-GB" w:eastAsia="en-US"/>
    </w:rPr>
  </w:style>
  <w:style w:type="character" w:customStyle="1" w:styleId="Heading1Char">
    <w:name w:val="Heading 1 Char"/>
    <w:basedOn w:val="DefaultParagraphFont"/>
    <w:link w:val="Heading1"/>
    <w:uiPriority w:val="9"/>
    <w:rsid w:val="008B7AC2"/>
    <w:rPr>
      <w:rFonts w:ascii="Titillium Lt" w:eastAsiaTheme="majorEastAsia" w:hAnsi="Titillium Lt" w:cstheme="majorBidi"/>
      <w:bCs/>
      <w:color w:val="034EA2" w:themeColor="text2"/>
      <w:sz w:val="60"/>
      <w:szCs w:val="28"/>
    </w:rPr>
  </w:style>
  <w:style w:type="paragraph" w:customStyle="1" w:styleId="BulletLevel1">
    <w:name w:val="Bullet Level 1"/>
    <w:basedOn w:val="ListParagraph"/>
    <w:link w:val="BulletLevel1Char"/>
    <w:qFormat/>
    <w:rsid w:val="00267E02"/>
    <w:pPr>
      <w:numPr>
        <w:numId w:val="1"/>
      </w:numPr>
      <w:spacing w:after="120" w:line="264" w:lineRule="auto"/>
    </w:pPr>
    <w:rPr>
      <w:rFonts w:ascii="Titillium" w:eastAsiaTheme="minorEastAsia" w:hAnsi="Titillium"/>
      <w:lang w:val="en-PH" w:eastAsia="en-PH"/>
    </w:rPr>
  </w:style>
  <w:style w:type="character" w:customStyle="1" w:styleId="BulletLevel1Char">
    <w:name w:val="Bullet Level 1 Char"/>
    <w:basedOn w:val="DefaultParagraphFont"/>
    <w:link w:val="BulletLevel1"/>
    <w:rsid w:val="00267E02"/>
    <w:rPr>
      <w:rFonts w:ascii="Titillium" w:hAnsi="Titillium"/>
      <w:color w:val="333333" w:themeColor="text1"/>
    </w:rPr>
  </w:style>
  <w:style w:type="paragraph" w:customStyle="1" w:styleId="BulletLevel2">
    <w:name w:val="Bullet Level 2"/>
    <w:basedOn w:val="BulletLevel1"/>
    <w:link w:val="BulletLevel2Char"/>
    <w:qFormat/>
    <w:rsid w:val="00AF326E"/>
    <w:pPr>
      <w:numPr>
        <w:numId w:val="0"/>
      </w:numPr>
      <w:ind w:left="1665" w:hanging="360"/>
    </w:pPr>
  </w:style>
  <w:style w:type="character" w:customStyle="1" w:styleId="BulletLevel2Char">
    <w:name w:val="Bullet Level 2 Char"/>
    <w:basedOn w:val="BulletLevel1Char"/>
    <w:link w:val="BulletLevel2"/>
    <w:rsid w:val="00AF326E"/>
    <w:rPr>
      <w:rFonts w:ascii="Titillium" w:hAnsi="Titillium"/>
      <w:color w:val="333333" w:themeColor="text1"/>
    </w:rPr>
  </w:style>
  <w:style w:type="paragraph" w:customStyle="1" w:styleId="LeadInText">
    <w:name w:val="Lead In Text"/>
    <w:basedOn w:val="Normal"/>
    <w:link w:val="LeadInTextChar"/>
    <w:qFormat/>
    <w:rsid w:val="008B7AC2"/>
    <w:rPr>
      <w:rFonts w:ascii="Titillium Lt" w:hAnsi="Titillium Lt"/>
      <w:color w:val="848484" w:themeColor="text1" w:themeTint="99"/>
      <w:sz w:val="24"/>
      <w:szCs w:val="24"/>
    </w:rPr>
  </w:style>
  <w:style w:type="character" w:customStyle="1" w:styleId="LeadInTextChar">
    <w:name w:val="Lead In Text Char"/>
    <w:basedOn w:val="DefaultParagraphFont"/>
    <w:link w:val="LeadInText"/>
    <w:rsid w:val="008B7AC2"/>
    <w:rPr>
      <w:rFonts w:ascii="Titillium Lt" w:hAnsi="Titillium Lt"/>
      <w:color w:val="848484" w:themeColor="text1" w:themeTint="99"/>
      <w:sz w:val="24"/>
      <w:szCs w:val="24"/>
    </w:rPr>
  </w:style>
  <w:style w:type="character" w:customStyle="1" w:styleId="Heading2Char">
    <w:name w:val="Heading 2 Char"/>
    <w:basedOn w:val="DefaultParagraphFont"/>
    <w:link w:val="Heading2"/>
    <w:uiPriority w:val="9"/>
    <w:semiHidden/>
    <w:rsid w:val="008B7AC2"/>
    <w:rPr>
      <w:rFonts w:ascii="Titillium Lt" w:eastAsiaTheme="majorEastAsia" w:hAnsi="Titillium Lt" w:cstheme="majorBidi"/>
      <w:b/>
      <w:bCs/>
      <w:color w:val="034EA2" w:themeColor="text2"/>
      <w:sz w:val="28"/>
      <w:szCs w:val="26"/>
    </w:rPr>
  </w:style>
  <w:style w:type="character" w:customStyle="1" w:styleId="Heading3Char">
    <w:name w:val="Heading 3 Char"/>
    <w:basedOn w:val="DefaultParagraphFont"/>
    <w:link w:val="Heading3"/>
    <w:uiPriority w:val="9"/>
    <w:rsid w:val="003B0DD7"/>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semiHidden/>
    <w:rsid w:val="008B7AC2"/>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8B7AC2"/>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8B7AC2"/>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8B7AC2"/>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8B7AC2"/>
    <w:rPr>
      <w:rFonts w:asciiTheme="majorHAnsi" w:eastAsiaTheme="majorEastAsia" w:hAnsiTheme="majorHAnsi" w:cstheme="majorBidi"/>
      <w:i/>
      <w:iCs/>
      <w:color w:val="666666" w:themeColor="text1" w:themeTint="BF"/>
      <w:sz w:val="20"/>
      <w:szCs w:val="20"/>
    </w:rPr>
  </w:style>
  <w:style w:type="paragraph" w:styleId="TOC1">
    <w:name w:val="toc 1"/>
    <w:basedOn w:val="Normal"/>
    <w:next w:val="Normal"/>
    <w:autoRedefine/>
    <w:uiPriority w:val="39"/>
    <w:semiHidden/>
    <w:unhideWhenUsed/>
    <w:rsid w:val="003B0DD7"/>
    <w:pPr>
      <w:tabs>
        <w:tab w:val="left" w:pos="400"/>
        <w:tab w:val="right" w:leader="dot" w:pos="8495"/>
      </w:tabs>
      <w:spacing w:after="100"/>
    </w:pPr>
    <w:rPr>
      <w:b/>
      <w:noProof/>
    </w:rPr>
  </w:style>
  <w:style w:type="paragraph" w:styleId="TOC2">
    <w:name w:val="toc 2"/>
    <w:basedOn w:val="Normal"/>
    <w:next w:val="Normal"/>
    <w:autoRedefine/>
    <w:uiPriority w:val="39"/>
    <w:semiHidden/>
    <w:unhideWhenUsed/>
    <w:rsid w:val="003B0DD7"/>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rsid w:val="003B0DD7"/>
    <w:pPr>
      <w:tabs>
        <w:tab w:val="left" w:pos="1701"/>
        <w:tab w:val="right" w:leader="dot" w:pos="8495"/>
      </w:tabs>
      <w:spacing w:after="100"/>
      <w:ind w:left="400"/>
    </w:pPr>
    <w:rPr>
      <w:noProof/>
    </w:rPr>
  </w:style>
  <w:style w:type="paragraph" w:styleId="Title">
    <w:name w:val="Title"/>
    <w:basedOn w:val="TOCHeading"/>
    <w:next w:val="Normal"/>
    <w:link w:val="TitleChar"/>
    <w:uiPriority w:val="10"/>
    <w:qFormat/>
    <w:rsid w:val="004B16CB"/>
    <w:pPr>
      <w:ind w:firstLine="0"/>
    </w:pPr>
    <w:rPr>
      <w:noProof/>
      <w:sz w:val="48"/>
      <w:lang w:eastAsia="en-GB"/>
    </w:rPr>
  </w:style>
  <w:style w:type="character" w:customStyle="1" w:styleId="TitleChar">
    <w:name w:val="Title Char"/>
    <w:basedOn w:val="DefaultParagraphFont"/>
    <w:link w:val="Title"/>
    <w:uiPriority w:val="10"/>
    <w:rsid w:val="004B16CB"/>
    <w:rPr>
      <w:rFonts w:ascii="Titillium" w:eastAsiaTheme="majorEastAsia" w:hAnsi="Titillium" w:cstheme="majorBidi"/>
      <w:bCs/>
      <w:noProof/>
      <w:color w:val="034EA2" w:themeColor="text2"/>
      <w:sz w:val="48"/>
      <w:szCs w:val="28"/>
      <w:lang w:eastAsia="en-GB"/>
    </w:rPr>
  </w:style>
  <w:style w:type="paragraph" w:styleId="TOCHeading">
    <w:name w:val="TOC Heading"/>
    <w:basedOn w:val="Heading1"/>
    <w:next w:val="Normal"/>
    <w:uiPriority w:val="39"/>
    <w:unhideWhenUsed/>
    <w:qFormat/>
    <w:rsid w:val="008B7AC2"/>
    <w:pPr>
      <w:outlineLvl w:val="9"/>
    </w:pPr>
    <w:rPr>
      <w:rFonts w:ascii="Titillium" w:hAnsi="Titillium"/>
    </w:rPr>
  </w:style>
  <w:style w:type="paragraph" w:styleId="Subtitle">
    <w:name w:val="Subtitle"/>
    <w:basedOn w:val="Normal"/>
    <w:next w:val="Normal"/>
    <w:link w:val="SubtitleChar"/>
    <w:uiPriority w:val="11"/>
    <w:qFormat/>
    <w:rsid w:val="00A86BCC"/>
    <w:pPr>
      <w:numPr>
        <w:ilvl w:val="1"/>
      </w:numPr>
      <w:spacing w:before="240" w:after="60"/>
      <w:ind w:left="567"/>
      <w:outlineLvl w:val="2"/>
    </w:pPr>
    <w:rPr>
      <w:rFonts w:ascii="Titillium Lt" w:eastAsiaTheme="majorEastAsia" w:hAnsi="Titillium Lt" w:cstheme="majorBidi"/>
      <w:iCs/>
      <w:color w:val="6BB745" w:themeColor="background2"/>
      <w:sz w:val="28"/>
      <w:szCs w:val="24"/>
    </w:rPr>
  </w:style>
  <w:style w:type="character" w:customStyle="1" w:styleId="SubtitleChar">
    <w:name w:val="Subtitle Char"/>
    <w:basedOn w:val="DefaultParagraphFont"/>
    <w:link w:val="Subtitle"/>
    <w:uiPriority w:val="11"/>
    <w:rsid w:val="00A86BCC"/>
    <w:rPr>
      <w:rFonts w:ascii="Titillium Lt" w:eastAsiaTheme="majorEastAsia" w:hAnsi="Titillium Lt" w:cstheme="majorBidi"/>
      <w:iCs/>
      <w:color w:val="6BB745" w:themeColor="background2"/>
      <w:sz w:val="28"/>
      <w:szCs w:val="24"/>
    </w:rPr>
  </w:style>
  <w:style w:type="paragraph" w:styleId="DocumentMap">
    <w:name w:val="Document Map"/>
    <w:basedOn w:val="Normal"/>
    <w:link w:val="DocumentMapChar"/>
    <w:semiHidden/>
    <w:unhideWhenUsed/>
    <w:rsid w:val="00E448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semiHidden/>
    <w:rsid w:val="00E44800"/>
    <w:rPr>
      <w:rFonts w:ascii="Lucida Grande" w:hAnsi="Lucida Grande" w:cs="Lucida Grande"/>
      <w:color w:val="333333" w:themeColor="text1"/>
      <w:sz w:val="24"/>
      <w:szCs w:val="24"/>
    </w:rPr>
  </w:style>
  <w:style w:type="character" w:styleId="CommentReference">
    <w:name w:val="annotation reference"/>
    <w:basedOn w:val="DefaultParagraphFont"/>
    <w:semiHidden/>
    <w:unhideWhenUsed/>
    <w:rsid w:val="00A12662"/>
    <w:rPr>
      <w:sz w:val="16"/>
      <w:szCs w:val="16"/>
    </w:rPr>
  </w:style>
  <w:style w:type="paragraph" w:styleId="CommentText">
    <w:name w:val="annotation text"/>
    <w:basedOn w:val="Normal"/>
    <w:link w:val="CommentTextChar"/>
    <w:semiHidden/>
    <w:unhideWhenUsed/>
    <w:rsid w:val="00A12662"/>
    <w:pPr>
      <w:spacing w:line="240" w:lineRule="auto"/>
    </w:pPr>
    <w:rPr>
      <w:szCs w:val="20"/>
    </w:rPr>
  </w:style>
  <w:style w:type="character" w:customStyle="1" w:styleId="CommentTextChar">
    <w:name w:val="Comment Text Char"/>
    <w:basedOn w:val="DefaultParagraphFont"/>
    <w:link w:val="CommentText"/>
    <w:semiHidden/>
    <w:rsid w:val="00A12662"/>
    <w:rPr>
      <w:rFonts w:ascii="Titillium" w:hAnsi="Titillium"/>
      <w:color w:val="333333" w:themeColor="text1"/>
      <w:sz w:val="20"/>
      <w:szCs w:val="20"/>
    </w:rPr>
  </w:style>
  <w:style w:type="paragraph" w:styleId="CommentSubject">
    <w:name w:val="annotation subject"/>
    <w:basedOn w:val="CommentText"/>
    <w:next w:val="CommentText"/>
    <w:link w:val="CommentSubjectChar"/>
    <w:semiHidden/>
    <w:unhideWhenUsed/>
    <w:rsid w:val="00A12662"/>
    <w:rPr>
      <w:b/>
      <w:bCs/>
    </w:rPr>
  </w:style>
  <w:style w:type="character" w:customStyle="1" w:styleId="CommentSubjectChar">
    <w:name w:val="Comment Subject Char"/>
    <w:basedOn w:val="CommentTextChar"/>
    <w:link w:val="CommentSubject"/>
    <w:semiHidden/>
    <w:rsid w:val="00A12662"/>
    <w:rPr>
      <w:rFonts w:ascii="Titillium" w:hAnsi="Titillium"/>
      <w:b/>
      <w:bCs/>
      <w:color w:val="333333" w:themeColor="text1"/>
      <w:sz w:val="20"/>
      <w:szCs w:val="20"/>
    </w:rPr>
  </w:style>
  <w:style w:type="paragraph" w:customStyle="1" w:styleId="Bullet1">
    <w:name w:val="Bullet 1"/>
    <w:basedOn w:val="ListParagraph"/>
    <w:link w:val="Bullet1Char"/>
    <w:qFormat/>
    <w:rsid w:val="00FF7901"/>
    <w:pPr>
      <w:numPr>
        <w:numId w:val="2"/>
      </w:numPr>
    </w:pPr>
    <w:rPr>
      <w:rFonts w:ascii="Titillium" w:hAnsi="Titillium"/>
      <w:lang w:val="en-US"/>
    </w:rPr>
  </w:style>
  <w:style w:type="paragraph" w:styleId="NormalWeb">
    <w:name w:val="Normal (Web)"/>
    <w:basedOn w:val="Normal"/>
    <w:uiPriority w:val="99"/>
    <w:semiHidden/>
    <w:unhideWhenUsed/>
    <w:rsid w:val="0028776E"/>
    <w:pPr>
      <w:spacing w:before="100" w:beforeAutospacing="1" w:after="100" w:afterAutospacing="1" w:line="240" w:lineRule="auto"/>
    </w:pPr>
    <w:rPr>
      <w:rFonts w:ascii="Times New Roman" w:hAnsi="Times New Roman" w:cs="Times New Roman"/>
      <w:color w:val="auto"/>
      <w:sz w:val="24"/>
      <w:szCs w:val="24"/>
      <w:lang w:val="en-US"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OBC Bullet Char,FooterText Char,numbered Char"/>
    <w:basedOn w:val="DefaultParagraphFont"/>
    <w:link w:val="ListParagraph"/>
    <w:uiPriority w:val="34"/>
    <w:rsid w:val="00FF7901"/>
    <w:rPr>
      <w:rFonts w:eastAsiaTheme="minorHAnsi"/>
      <w:color w:val="333333" w:themeColor="text1"/>
      <w:lang w:val="hu-HU" w:eastAsia="en-US"/>
    </w:rPr>
  </w:style>
  <w:style w:type="character" w:customStyle="1" w:styleId="Bullet1Char">
    <w:name w:val="Bullet 1 Char"/>
    <w:basedOn w:val="ListParagraphChar"/>
    <w:link w:val="Bullet1"/>
    <w:rsid w:val="00FF7901"/>
    <w:rPr>
      <w:rFonts w:ascii="Titillium" w:eastAsiaTheme="minorHAnsi" w:hAnsi="Titillium"/>
      <w:color w:val="333333" w:themeColor="text1"/>
      <w:lang w:val="en-US" w:eastAsia="en-US"/>
    </w:rPr>
  </w:style>
  <w:style w:type="paragraph" w:styleId="FootnoteText">
    <w:name w:val="footnote text"/>
    <w:basedOn w:val="Normal"/>
    <w:link w:val="FootnoteTextChar"/>
    <w:semiHidden/>
    <w:unhideWhenUsed/>
    <w:rsid w:val="005F7944"/>
    <w:pPr>
      <w:spacing w:after="0" w:line="240" w:lineRule="auto"/>
    </w:pPr>
    <w:rPr>
      <w:szCs w:val="20"/>
    </w:rPr>
  </w:style>
  <w:style w:type="character" w:customStyle="1" w:styleId="FootnoteTextChar">
    <w:name w:val="Footnote Text Char"/>
    <w:basedOn w:val="DefaultParagraphFont"/>
    <w:link w:val="FootnoteText"/>
    <w:semiHidden/>
    <w:rsid w:val="005F7944"/>
    <w:rPr>
      <w:rFonts w:ascii="Titillium" w:hAnsi="Titillium"/>
      <w:color w:val="333333" w:themeColor="text1"/>
      <w:sz w:val="20"/>
      <w:szCs w:val="20"/>
    </w:rPr>
  </w:style>
  <w:style w:type="character" w:styleId="FootnoteReference">
    <w:name w:val="footnote reference"/>
    <w:basedOn w:val="DefaultParagraphFont"/>
    <w:semiHidden/>
    <w:unhideWhenUsed/>
    <w:rsid w:val="005F7944"/>
    <w:rPr>
      <w:vertAlign w:val="superscript"/>
    </w:rPr>
  </w:style>
  <w:style w:type="character" w:customStyle="1" w:styleId="FooterChar">
    <w:name w:val="Footer Char"/>
    <w:basedOn w:val="DefaultParagraphFont"/>
    <w:link w:val="Footer"/>
    <w:uiPriority w:val="99"/>
    <w:rsid w:val="00D146F9"/>
    <w:rPr>
      <w:rFonts w:ascii="Calibri" w:hAnsi="Calibri"/>
      <w:color w:val="333333" w:themeColor="text1"/>
      <w:sz w:val="20"/>
    </w:rPr>
  </w:style>
  <w:style w:type="character" w:styleId="UnresolvedMention">
    <w:name w:val="Unresolved Mention"/>
    <w:basedOn w:val="DefaultParagraphFont"/>
    <w:uiPriority w:val="99"/>
    <w:semiHidden/>
    <w:unhideWhenUsed/>
    <w:rsid w:val="00B53B14"/>
    <w:rPr>
      <w:color w:val="808080"/>
      <w:shd w:val="clear" w:color="auto" w:fill="E6E6E6"/>
    </w:rPr>
  </w:style>
  <w:style w:type="character" w:styleId="FollowedHyperlink">
    <w:name w:val="FollowedHyperlink"/>
    <w:basedOn w:val="DefaultParagraphFont"/>
    <w:semiHidden/>
    <w:unhideWhenUsed/>
    <w:rsid w:val="00B53B14"/>
    <w:rPr>
      <w:color w:val="333333" w:themeColor="followedHyperlink"/>
      <w:u w:val="single"/>
    </w:rPr>
  </w:style>
  <w:style w:type="table" w:styleId="ListTable4-Accent1">
    <w:name w:val="List Table 4 Accent 1"/>
    <w:basedOn w:val="TableNormal"/>
    <w:uiPriority w:val="49"/>
    <w:rsid w:val="00270C06"/>
    <w:pPr>
      <w:spacing w:after="0" w:line="240" w:lineRule="auto"/>
    </w:pPr>
    <w:rPr>
      <w:lang w:val="en-GB" w:eastAsia="en-US"/>
    </w:rPr>
    <w:tblPr>
      <w:tblStyleRowBandSize w:val="1"/>
      <w:tblStyleColBandSize w:val="1"/>
      <w:tblBorders>
        <w:top w:val="single" w:sz="4" w:space="0" w:color="AADBF4" w:themeColor="accent1" w:themeTint="99"/>
        <w:left w:val="single" w:sz="4" w:space="0" w:color="AADBF4" w:themeColor="accent1" w:themeTint="99"/>
        <w:bottom w:val="single" w:sz="4" w:space="0" w:color="AADBF4" w:themeColor="accent1" w:themeTint="99"/>
        <w:right w:val="single" w:sz="4" w:space="0" w:color="AADBF4" w:themeColor="accent1" w:themeTint="99"/>
        <w:insideH w:val="single" w:sz="4" w:space="0" w:color="AADBF4" w:themeColor="accent1" w:themeTint="99"/>
      </w:tblBorders>
    </w:tblPr>
    <w:tblStylePr w:type="firstRow">
      <w:rPr>
        <w:b/>
        <w:bCs/>
        <w:color w:val="FFFFFF" w:themeColor="background1"/>
      </w:rPr>
      <w:tblPr/>
      <w:tcPr>
        <w:tcBorders>
          <w:top w:val="single" w:sz="4" w:space="0" w:color="73C4EE" w:themeColor="accent1"/>
          <w:left w:val="single" w:sz="4" w:space="0" w:color="73C4EE" w:themeColor="accent1"/>
          <w:bottom w:val="single" w:sz="4" w:space="0" w:color="73C4EE" w:themeColor="accent1"/>
          <w:right w:val="single" w:sz="4" w:space="0" w:color="73C4EE" w:themeColor="accent1"/>
          <w:insideH w:val="nil"/>
        </w:tcBorders>
        <w:shd w:val="clear" w:color="auto" w:fill="73C4EE" w:themeFill="accent1"/>
      </w:tcPr>
    </w:tblStylePr>
    <w:tblStylePr w:type="lastRow">
      <w:rPr>
        <w:b/>
        <w:bCs/>
      </w:rPr>
      <w:tblPr/>
      <w:tcPr>
        <w:tcBorders>
          <w:top w:val="double" w:sz="4" w:space="0" w:color="AADBF4" w:themeColor="accent1" w:themeTint="99"/>
        </w:tcBorders>
      </w:tcPr>
    </w:tblStylePr>
    <w:tblStylePr w:type="firstCol">
      <w:rPr>
        <w:b/>
        <w:bCs/>
      </w:rPr>
    </w:tblStylePr>
    <w:tblStylePr w:type="lastCol">
      <w:rPr>
        <w:b/>
        <w:bCs/>
      </w:rPr>
    </w:tblStylePr>
    <w:tblStylePr w:type="band1Vert">
      <w:tblPr/>
      <w:tcPr>
        <w:shd w:val="clear" w:color="auto" w:fill="E2F3FB" w:themeFill="accent1" w:themeFillTint="33"/>
      </w:tcPr>
    </w:tblStylePr>
    <w:tblStylePr w:type="band1Horz">
      <w:tblPr/>
      <w:tcPr>
        <w:shd w:val="clear" w:color="auto" w:fill="E2F3F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06781">
      <w:bodyDiv w:val="1"/>
      <w:marLeft w:val="0"/>
      <w:marRight w:val="0"/>
      <w:marTop w:val="0"/>
      <w:marBottom w:val="0"/>
      <w:divBdr>
        <w:top w:val="none" w:sz="0" w:space="0" w:color="auto"/>
        <w:left w:val="none" w:sz="0" w:space="0" w:color="auto"/>
        <w:bottom w:val="none" w:sz="0" w:space="0" w:color="auto"/>
        <w:right w:val="none" w:sz="0" w:space="0" w:color="auto"/>
      </w:divBdr>
    </w:div>
    <w:div w:id="1597328058">
      <w:bodyDiv w:val="1"/>
      <w:marLeft w:val="0"/>
      <w:marRight w:val="0"/>
      <w:marTop w:val="0"/>
      <w:marBottom w:val="0"/>
      <w:divBdr>
        <w:top w:val="none" w:sz="0" w:space="0" w:color="auto"/>
        <w:left w:val="none" w:sz="0" w:space="0" w:color="auto"/>
        <w:bottom w:val="none" w:sz="0" w:space="0" w:color="auto"/>
        <w:right w:val="none" w:sz="0" w:space="0" w:color="auto"/>
      </w:divBdr>
    </w:div>
    <w:div w:id="1746880804">
      <w:bodyDiv w:val="1"/>
      <w:marLeft w:val="0"/>
      <w:marRight w:val="0"/>
      <w:marTop w:val="0"/>
      <w:marBottom w:val="0"/>
      <w:divBdr>
        <w:top w:val="none" w:sz="0" w:space="0" w:color="auto"/>
        <w:left w:val="none" w:sz="0" w:space="0" w:color="auto"/>
        <w:bottom w:val="none" w:sz="0" w:space="0" w:color="auto"/>
        <w:right w:val="none" w:sz="0" w:space="0" w:color="auto"/>
      </w:divBdr>
    </w:div>
    <w:div w:id="1803575988">
      <w:bodyDiv w:val="1"/>
      <w:marLeft w:val="0"/>
      <w:marRight w:val="0"/>
      <w:marTop w:val="0"/>
      <w:marBottom w:val="0"/>
      <w:divBdr>
        <w:top w:val="none" w:sz="0" w:space="0" w:color="auto"/>
        <w:left w:val="none" w:sz="0" w:space="0" w:color="auto"/>
        <w:bottom w:val="none" w:sz="0" w:space="0" w:color="auto"/>
        <w:right w:val="none" w:sz="0" w:space="0" w:color="auto"/>
      </w:divBdr>
    </w:div>
    <w:div w:id="2013215938">
      <w:bodyDiv w:val="1"/>
      <w:marLeft w:val="0"/>
      <w:marRight w:val="0"/>
      <w:marTop w:val="0"/>
      <w:marBottom w:val="0"/>
      <w:divBdr>
        <w:top w:val="none" w:sz="0" w:space="0" w:color="auto"/>
        <w:left w:val="none" w:sz="0" w:space="0" w:color="auto"/>
        <w:bottom w:val="none" w:sz="0" w:space="0" w:color="auto"/>
        <w:right w:val="none" w:sz="0" w:space="0" w:color="auto"/>
      </w:divBdr>
    </w:div>
    <w:div w:id="208591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eantechforest.ee/" TargetMode="External"/><Relationship Id="rId18" Type="http://schemas.openxmlformats.org/officeDocument/2006/relationships/hyperlink" Target="http://www.climate-kic.org" TargetMode="External"/><Relationship Id="rId26" Type="http://schemas.openxmlformats.org/officeDocument/2006/relationships/hyperlink" Target="https://eit.europa.eu/" TargetMode="External"/><Relationship Id="rId3" Type="http://schemas.openxmlformats.org/officeDocument/2006/relationships/customXml" Target="../customXml/item3.xml"/><Relationship Id="rId21" Type="http://schemas.openxmlformats.org/officeDocument/2006/relationships/hyperlink" Target="https://www.eithealth.eu"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cleantechforest.ee/eit-climate-kic-estoniahub" TargetMode="External"/><Relationship Id="rId17" Type="http://schemas.openxmlformats.org/officeDocument/2006/relationships/hyperlink" Target="https://eit.europa.eu/eit-community/eit-headquarters" TargetMode="External"/><Relationship Id="rId25" Type="http://schemas.openxmlformats.org/officeDocument/2006/relationships/hyperlink" Target="http://eitmanufacturing.eu/"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leantechforest.ee/eit-climate-kic-estoniahub" TargetMode="External"/><Relationship Id="rId20" Type="http://schemas.openxmlformats.org/officeDocument/2006/relationships/hyperlink" Target="https://www.eitfood.eu" TargetMode="External"/><Relationship Id="rId29" Type="http://schemas.openxmlformats.org/officeDocument/2006/relationships/hyperlink" Target="https://eit.europa.eu/sites/default/files/eit_ris_guidance_note_2018-202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iturbanmobility.eu/"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cleantechforest.ee/eit-climate-kic-estoniahub" TargetMode="External"/><Relationship Id="rId23" Type="http://schemas.openxmlformats.org/officeDocument/2006/relationships/hyperlink" Target="https://eitrawmaterials.eu" TargetMode="External"/><Relationship Id="rId28" Type="http://schemas.openxmlformats.org/officeDocument/2006/relationships/hyperlink" Target="https://eit.europa.eu/our-activities/outreach/eit-regional-innovation-scheme-ri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itdigital.e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limate-kic.org/get-involved/partnership-opportunities/" TargetMode="External"/><Relationship Id="rId22" Type="http://schemas.openxmlformats.org/officeDocument/2006/relationships/hyperlink" Target="http://www.innoenergy.com" TargetMode="External"/><Relationship Id="rId27" Type="http://schemas.openxmlformats.org/officeDocument/2006/relationships/hyperlink" Target="http://ec.europa.eu/growth/industry/innovation/facts-figures/scoreboards_en" TargetMode="External"/><Relationship Id="rId30" Type="http://schemas.openxmlformats.org/officeDocument/2006/relationships/hyperlink" Target="http://s3platform.jrc.ec.europa.eu/home;jsessionid=XB1STD1T3nHQDLCVBhcG8d6JDshtLxQVD2yGyg1rtnknHVZhsy1Q!1363157316!1401110414515"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chemeClr val="accent2"/>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3E291015DA2843A594C9D8C1F93589" ma:contentTypeVersion="12" ma:contentTypeDescription="Create a new document." ma:contentTypeScope="" ma:versionID="1e9c2e6f527426e5074b22eea6304985">
  <xsd:schema xmlns:xsd="http://www.w3.org/2001/XMLSchema" xmlns:xs="http://www.w3.org/2001/XMLSchema" xmlns:p="http://schemas.microsoft.com/office/2006/metadata/properties" xmlns:ns1="http://schemas.microsoft.com/sharepoint/v3" xmlns:ns2="82c1dc38-b74c-4029-85c9-718a47d8706a" xmlns:ns3="9e297ddb-6b4a-4b0b-a672-8ae5220a824e" targetNamespace="http://schemas.microsoft.com/office/2006/metadata/properties" ma:root="true" ma:fieldsID="c30e620d1195eed78d0066a95a03cf59" ns1:_="" ns2:_="" ns3:_="">
    <xsd:import namespace="http://schemas.microsoft.com/sharepoint/v3"/>
    <xsd:import namespace="82c1dc38-b74c-4029-85c9-718a47d8706a"/>
    <xsd:import namespace="9e297ddb-6b4a-4b0b-a672-8ae5220a82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c1dc38-b74c-4029-85c9-718a47d8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297ddb-6b4a-4b0b-a672-8ae5220a82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ACAD4-F2E3-4248-9723-5FC82637526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EBE622-BBBC-44EF-91D3-C6E5D23AC1D9}">
  <ds:schemaRefs>
    <ds:schemaRef ds:uri="http://schemas.microsoft.com/sharepoint/v3/contenttype/forms"/>
  </ds:schemaRefs>
</ds:datastoreItem>
</file>

<file path=customXml/itemProps3.xml><?xml version="1.0" encoding="utf-8"?>
<ds:datastoreItem xmlns:ds="http://schemas.openxmlformats.org/officeDocument/2006/customXml" ds:itemID="{49A52C3A-35B6-4155-B59E-6C5070FB1398}">
  <ds:schemaRefs>
    <ds:schemaRef ds:uri="http://schemas.openxmlformats.org/officeDocument/2006/bibliography"/>
  </ds:schemaRefs>
</ds:datastoreItem>
</file>

<file path=customXml/itemProps4.xml><?xml version="1.0" encoding="utf-8"?>
<ds:datastoreItem xmlns:ds="http://schemas.openxmlformats.org/officeDocument/2006/customXml" ds:itemID="{93229E55-790A-471A-AB5C-07FDB171D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c1dc38-b74c-4029-85c9-718a47d8706a"/>
    <ds:schemaRef ds:uri="9e297ddb-6b4a-4b0b-a672-8ae5220a8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16639A-84C9-442F-948B-11A3C6D8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Pages>
  <Words>4402</Words>
  <Characters>23158</Characters>
  <Application>Microsoft Office Word</Application>
  <DocSecurity>0</DocSecurity>
  <Lines>492</Lines>
  <Paragraphs>241</Paragraphs>
  <ScaleCrop>false</ScaleCrop>
  <HeadingPairs>
    <vt:vector size="2" baseType="variant">
      <vt:variant>
        <vt:lpstr>Title</vt:lpstr>
      </vt:variant>
      <vt:variant>
        <vt:i4>1</vt:i4>
      </vt:variant>
    </vt:vector>
  </HeadingPairs>
  <TitlesOfParts>
    <vt:vector size="1" baseType="lpstr">
      <vt:lpstr>MTM_20140804 - MT Meeting_Minutes.docx</vt:lpstr>
    </vt:vector>
  </TitlesOfParts>
  <Company>European Institute of Innovation and Technology</Company>
  <LinksUpToDate>false</LinksUpToDate>
  <CharactersWithSpaces>27319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MTM_20140804 - MT Meeting_Minutes.docx</dc:title>
  <dc:subject/>
  <dc:creator>Zsuzsanna Nemeth</dc:creator>
  <cp:keywords/>
  <cp:lastModifiedBy>Triin</cp:lastModifiedBy>
  <cp:revision>99</cp:revision>
  <cp:lastPrinted>2017-06-01T00:26:00Z</cp:lastPrinted>
  <dcterms:created xsi:type="dcterms:W3CDTF">2019-11-13T01:26:00Z</dcterms:created>
  <dcterms:modified xsi:type="dcterms:W3CDTF">2020-12-22T14:30:00Z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TC300094379990</vt:lpwstr>
  </property>
  <property fmtid="{D5CDD505-2E9C-101B-9397-08002B2CF9AE}" pid="3" name="ContentTypeId">
    <vt:lpwstr>0x010100A43E291015DA2843A594C9D8C1F93589</vt:lpwstr>
  </property>
  <property fmtid="{D5CDD505-2E9C-101B-9397-08002B2CF9AE}" pid="4" name="_dlc_DocIdItemGuid">
    <vt:lpwstr>5a5cc5b4-d515-4fe2-910f-7c7e986cf8ef</vt:lpwstr>
  </property>
  <property fmtid="{D5CDD505-2E9C-101B-9397-08002B2CF9AE}" pid="5" name="TaxKeyword">
    <vt:lpwstr/>
  </property>
  <property fmtid="{D5CDD505-2E9C-101B-9397-08002B2CF9AE}" pid="6" name="_docset_NoMedatataSyncRequired">
    <vt:lpwstr>False</vt:lpwstr>
  </property>
</Properties>
</file>